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30E0" w14:textId="039EDF37" w:rsidR="0088385F" w:rsidRDefault="0088385F" w:rsidP="0088385F">
      <w:pPr>
        <w:pStyle w:val="3Policytitle"/>
      </w:pPr>
      <w:r>
        <w:rPr>
          <w:noProof/>
        </w:rPr>
        <mc:AlternateContent>
          <mc:Choice Requires="wps">
            <w:drawing>
              <wp:anchor distT="45720" distB="45720" distL="114300" distR="114300" simplePos="0" relativeHeight="251662336" behindDoc="0" locked="0" layoutInCell="1" allowOverlap="1" wp14:anchorId="00E5F177" wp14:editId="064DD9A4">
                <wp:simplePos x="0" y="0"/>
                <wp:positionH relativeFrom="column">
                  <wp:posOffset>1723390</wp:posOffset>
                </wp:positionH>
                <wp:positionV relativeFrom="paragraph">
                  <wp:posOffset>180975</wp:posOffset>
                </wp:positionV>
                <wp:extent cx="3419475" cy="11290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29030"/>
                        </a:xfrm>
                        <a:prstGeom prst="rect">
                          <a:avLst/>
                        </a:prstGeom>
                        <a:solidFill>
                          <a:srgbClr val="FFFFFF"/>
                        </a:solidFill>
                        <a:ln w="9525">
                          <a:solidFill>
                            <a:srgbClr val="000000"/>
                          </a:solidFill>
                          <a:miter lim="800000"/>
                          <a:headEnd/>
                          <a:tailEnd/>
                        </a:ln>
                      </wps:spPr>
                      <wps:txbx>
                        <w:txbxContent>
                          <w:p w14:paraId="189D99B3" w14:textId="77777777" w:rsidR="0088385F" w:rsidRPr="00D74712" w:rsidRDefault="0088385F" w:rsidP="00D74712">
                            <w:pPr>
                              <w:pStyle w:val="Heading2"/>
                              <w:rPr>
                                <w:rFonts w:ascii="Arial" w:eastAsiaTheme="minorEastAsia" w:hAnsi="Arial" w:cs="Arial"/>
                                <w:b/>
                                <w:bCs/>
                                <w:color w:val="auto"/>
                                <w:lang w:val="en" w:eastAsia="ja-JP"/>
                              </w:rPr>
                            </w:pPr>
                            <w:r w:rsidRPr="00D74712">
                              <w:rPr>
                                <w:rFonts w:ascii="Arial" w:eastAsiaTheme="minorEastAsia" w:hAnsi="Arial" w:cs="Arial"/>
                                <w:b/>
                                <w:bCs/>
                                <w:color w:val="auto"/>
                                <w:lang w:val="en" w:eastAsia="ja-JP"/>
                              </w:rPr>
                              <w:t xml:space="preserve">Barrow CE Primary School </w:t>
                            </w:r>
                          </w:p>
                          <w:p w14:paraId="711E2B3C" w14:textId="615FE6CB" w:rsidR="0088385F" w:rsidRPr="00D74712" w:rsidRDefault="00E91140" w:rsidP="00D74712">
                            <w:pPr>
                              <w:pStyle w:val="Heading2"/>
                              <w:rPr>
                                <w:rFonts w:ascii="Arial" w:eastAsiaTheme="minorEastAsia" w:hAnsi="Arial" w:cs="Arial"/>
                                <w:b/>
                                <w:bCs/>
                                <w:color w:val="auto"/>
                                <w:lang w:eastAsia="ja-JP"/>
                              </w:rPr>
                            </w:pPr>
                            <w:r w:rsidRPr="00D74712">
                              <w:rPr>
                                <w:rFonts w:ascii="Arial" w:eastAsiaTheme="minorEastAsia" w:hAnsi="Arial" w:cs="Arial"/>
                                <w:b/>
                                <w:bCs/>
                                <w:color w:val="auto"/>
                                <w:lang w:eastAsia="ja-JP"/>
                              </w:rPr>
                              <w:t>Early career teacher (ECT)</w:t>
                            </w:r>
                            <w:r w:rsidR="00D74712" w:rsidRPr="00D74712">
                              <w:rPr>
                                <w:rFonts w:ascii="Arial" w:eastAsiaTheme="minorEastAsia" w:hAnsi="Arial" w:cs="Arial"/>
                                <w:b/>
                                <w:bCs/>
                                <w:color w:val="auto"/>
                                <w:lang w:eastAsia="ja-JP"/>
                              </w:rPr>
                              <w:t xml:space="preserve"> Policy</w:t>
                            </w:r>
                          </w:p>
                          <w:p w14:paraId="7F052665" w14:textId="6E1B869D" w:rsidR="0088385F" w:rsidRPr="00D74712" w:rsidRDefault="00742415" w:rsidP="00D74712">
                            <w:pPr>
                              <w:pStyle w:val="Heading2"/>
                              <w:rPr>
                                <w:rFonts w:ascii="Arial" w:hAnsi="Arial" w:cs="Arial"/>
                                <w:b/>
                                <w:bCs/>
                                <w:color w:val="auto"/>
                              </w:rPr>
                            </w:pPr>
                            <w:r>
                              <w:rPr>
                                <w:rFonts w:ascii="Arial" w:eastAsiaTheme="minorEastAsia" w:hAnsi="Arial" w:cs="Arial"/>
                                <w:b/>
                                <w:bCs/>
                                <w:color w:val="auto"/>
                                <w:lang w:eastAsia="ja-JP"/>
                              </w:rPr>
                              <w:t>February</w:t>
                            </w:r>
                            <w:r w:rsidR="0088385F" w:rsidRPr="00D74712">
                              <w:rPr>
                                <w:rFonts w:ascii="Arial" w:eastAsiaTheme="minorEastAsia" w:hAnsi="Arial" w:cs="Arial"/>
                                <w:b/>
                                <w:bCs/>
                                <w:color w:val="auto"/>
                                <w:lang w:eastAsia="ja-JP"/>
                              </w:rPr>
                              <w:t xml:space="preserve"> 202</w:t>
                            </w:r>
                            <w:r>
                              <w:rPr>
                                <w:rFonts w:ascii="Arial" w:eastAsiaTheme="minorEastAsia" w:hAnsi="Arial" w:cs="Arial"/>
                                <w:b/>
                                <w:bCs/>
                                <w:color w:val="auto"/>
                                <w:lang w:eastAsia="ja-JP"/>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5F177" id="_x0000_t202" coordsize="21600,21600" o:spt="202" path="m,l,21600r21600,l21600,xe">
                <v:stroke joinstyle="miter"/>
                <v:path gradientshapeok="t" o:connecttype="rect"/>
              </v:shapetype>
              <v:shape id="Text Box 2" o:spid="_x0000_s1026" type="#_x0000_t202" style="position:absolute;margin-left:135.7pt;margin-top:14.25pt;width:269.25pt;height:8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">
                <v:textbox>
                  <w:txbxContent>
                    <w:p w14:paraId="189D99B3" w14:textId="77777777" w:rsidR="0088385F" w:rsidRPr="00D74712" w:rsidRDefault="0088385F" w:rsidP="00D74712">
                      <w:pPr>
                        <w:pStyle w:val="Heading2"/>
                        <w:rPr>
                          <w:rFonts w:ascii="Arial" w:eastAsiaTheme="minorEastAsia" w:hAnsi="Arial" w:cs="Arial"/>
                          <w:b/>
                          <w:bCs/>
                          <w:color w:val="auto"/>
                          <w:lang w:val="en" w:eastAsia="ja-JP"/>
                        </w:rPr>
                      </w:pPr>
                      <w:r w:rsidRPr="00D74712">
                        <w:rPr>
                          <w:rFonts w:ascii="Arial" w:eastAsiaTheme="minorEastAsia" w:hAnsi="Arial" w:cs="Arial"/>
                          <w:b/>
                          <w:bCs/>
                          <w:color w:val="auto"/>
                          <w:lang w:val="en" w:eastAsia="ja-JP"/>
                        </w:rPr>
                        <w:t xml:space="preserve">Barrow CE Primary School </w:t>
                      </w:r>
                    </w:p>
                    <w:p w14:paraId="711E2B3C" w14:textId="615FE6CB" w:rsidR="0088385F" w:rsidRPr="00D74712" w:rsidRDefault="00E91140" w:rsidP="00D74712">
                      <w:pPr>
                        <w:pStyle w:val="Heading2"/>
                        <w:rPr>
                          <w:rFonts w:ascii="Arial" w:eastAsiaTheme="minorEastAsia" w:hAnsi="Arial" w:cs="Arial"/>
                          <w:b/>
                          <w:bCs/>
                          <w:color w:val="auto"/>
                          <w:lang w:eastAsia="ja-JP"/>
                        </w:rPr>
                      </w:pPr>
                      <w:r w:rsidRPr="00D74712">
                        <w:rPr>
                          <w:rFonts w:ascii="Arial" w:eastAsiaTheme="minorEastAsia" w:hAnsi="Arial" w:cs="Arial"/>
                          <w:b/>
                          <w:bCs/>
                          <w:color w:val="auto"/>
                          <w:lang w:eastAsia="ja-JP"/>
                        </w:rPr>
                        <w:t>Early career teacher (ECT)</w:t>
                      </w:r>
                      <w:r w:rsidR="00D74712" w:rsidRPr="00D74712">
                        <w:rPr>
                          <w:rFonts w:ascii="Arial" w:eastAsiaTheme="minorEastAsia" w:hAnsi="Arial" w:cs="Arial"/>
                          <w:b/>
                          <w:bCs/>
                          <w:color w:val="auto"/>
                          <w:lang w:eastAsia="ja-JP"/>
                        </w:rPr>
                        <w:t xml:space="preserve"> Policy</w:t>
                      </w:r>
                    </w:p>
                    <w:p w14:paraId="7F052665" w14:textId="6E1B869D" w:rsidR="0088385F" w:rsidRPr="00D74712" w:rsidRDefault="00742415" w:rsidP="00D74712">
                      <w:pPr>
                        <w:pStyle w:val="Heading2"/>
                        <w:rPr>
                          <w:rFonts w:ascii="Arial" w:hAnsi="Arial" w:cs="Arial"/>
                          <w:b/>
                          <w:bCs/>
                          <w:color w:val="auto"/>
                        </w:rPr>
                      </w:pPr>
                      <w:r>
                        <w:rPr>
                          <w:rFonts w:ascii="Arial" w:eastAsiaTheme="minorEastAsia" w:hAnsi="Arial" w:cs="Arial"/>
                          <w:b/>
                          <w:bCs/>
                          <w:color w:val="auto"/>
                          <w:lang w:eastAsia="ja-JP"/>
                        </w:rPr>
                        <w:t>February</w:t>
                      </w:r>
                      <w:r w:rsidR="0088385F" w:rsidRPr="00D74712">
                        <w:rPr>
                          <w:rFonts w:ascii="Arial" w:eastAsiaTheme="minorEastAsia" w:hAnsi="Arial" w:cs="Arial"/>
                          <w:b/>
                          <w:bCs/>
                          <w:color w:val="auto"/>
                          <w:lang w:eastAsia="ja-JP"/>
                        </w:rPr>
                        <w:t xml:space="preserve"> 202</w:t>
                      </w:r>
                      <w:r>
                        <w:rPr>
                          <w:rFonts w:ascii="Arial" w:eastAsiaTheme="minorEastAsia" w:hAnsi="Arial" w:cs="Arial"/>
                          <w:b/>
                          <w:bCs/>
                          <w:color w:val="auto"/>
                          <w:lang w:eastAsia="ja-JP"/>
                        </w:rPr>
                        <w:t>5</w:t>
                      </w:r>
                    </w:p>
                  </w:txbxContent>
                </v:textbox>
                <w10:wrap type="square"/>
              </v:shape>
            </w:pict>
          </mc:Fallback>
        </mc:AlternateContent>
      </w:r>
      <w:r>
        <w:rPr>
          <w:noProof/>
          <w14:ligatures w14:val="standardContextual"/>
        </w:rPr>
        <w:drawing>
          <wp:inline distT="0" distB="0" distL="0" distR="0" wp14:anchorId="61CC73DF" wp14:editId="415118D5">
            <wp:extent cx="1430767" cy="1420009"/>
            <wp:effectExtent l="0" t="0" r="0" b="8890"/>
            <wp:docPr id="138940394"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394" name="Picture 3" descr="A logo of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793" cy="1432937"/>
                    </a:xfrm>
                    <a:prstGeom prst="rect">
                      <a:avLst/>
                    </a:prstGeom>
                  </pic:spPr>
                </pic:pic>
              </a:graphicData>
            </a:graphic>
          </wp:inline>
        </w:drawing>
      </w:r>
    </w:p>
    <w:p w14:paraId="6B874C0B" w14:textId="77777777" w:rsidR="0088385F" w:rsidRPr="0001772B" w:rsidRDefault="0088385F" w:rsidP="0088385F">
      <w:pPr>
        <w:pStyle w:val="1bodycopy10pt"/>
      </w:pPr>
    </w:p>
    <w:p w14:paraId="162B6719" w14:textId="77777777" w:rsidR="0088385F" w:rsidRPr="008536CE" w:rsidRDefault="0088385F" w:rsidP="0088385F">
      <w:pPr>
        <w:pStyle w:val="Heading1"/>
        <w:rPr>
          <w:rFonts w:ascii="Arial" w:hAnsi="Arial" w:cs="Arial"/>
          <w:b/>
          <w:bCs/>
          <w:color w:val="auto"/>
          <w:sz w:val="28"/>
          <w:szCs w:val="28"/>
          <w:lang w:eastAsia="en-GB"/>
        </w:rPr>
      </w:pPr>
      <w:bookmarkStart w:id="0" w:name="_Toc25836416"/>
      <w:bookmarkStart w:id="1" w:name="_Toc71203489"/>
      <w:bookmarkStart w:id="2" w:name="_Toc141193492"/>
      <w:r w:rsidRPr="008536CE">
        <w:rPr>
          <w:rFonts w:ascii="Arial" w:eastAsia="Arial" w:hAnsi="Arial" w:cs="Arial"/>
          <w:b/>
          <w:bCs/>
          <w:color w:val="auto"/>
          <w:sz w:val="28"/>
          <w:szCs w:val="28"/>
          <w:lang w:eastAsia="en-GB"/>
        </w:rPr>
        <w:t>1. Aims</w:t>
      </w:r>
      <w:bookmarkEnd w:id="0"/>
      <w:bookmarkEnd w:id="1"/>
      <w:bookmarkEnd w:id="2"/>
    </w:p>
    <w:p w14:paraId="1A1ED9F7" w14:textId="77777777" w:rsidR="0088385F" w:rsidRPr="008536CE" w:rsidRDefault="0088385F" w:rsidP="008536CE">
      <w:pPr>
        <w:jc w:val="both"/>
        <w:rPr>
          <w:rFonts w:cs="Arial"/>
          <w:sz w:val="24"/>
          <w:lang w:val="en-GB" w:eastAsia="en-GB"/>
        </w:rPr>
      </w:pPr>
      <w:r w:rsidRPr="008536CE">
        <w:rPr>
          <w:rFonts w:cs="Arial"/>
          <w:sz w:val="24"/>
          <w:lang w:val="en-GB" w:eastAsia="en-GB"/>
        </w:rPr>
        <w:t>The school aims to:</w:t>
      </w:r>
    </w:p>
    <w:p w14:paraId="2C9C8ED5" w14:textId="77777777"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 xml:space="preserve">Run an ECT induction programme that meets all of the statutory requirements underpinned by the Early Career Framework (ECF) </w:t>
      </w:r>
    </w:p>
    <w:p w14:paraId="0D203A67" w14:textId="77777777"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Provide ECTs with a supportive environment that develops them and equips them with the tools to be effective and successful teachers</w:t>
      </w:r>
    </w:p>
    <w:p w14:paraId="01E357BC" w14:textId="59A9890B" w:rsidR="0088385F" w:rsidRPr="008536CE" w:rsidRDefault="0088385F" w:rsidP="008536CE">
      <w:pPr>
        <w:numPr>
          <w:ilvl w:val="0"/>
          <w:numId w:val="2"/>
        </w:numPr>
        <w:ind w:left="340" w:hanging="261"/>
        <w:jc w:val="both"/>
        <w:rPr>
          <w:rFonts w:eastAsia="Times New Roman" w:cs="Arial"/>
          <w:sz w:val="24"/>
          <w:lang w:val="en-GB" w:eastAsia="en-GB"/>
        </w:rPr>
      </w:pPr>
      <w:r w:rsidRPr="008536CE">
        <w:rPr>
          <w:rFonts w:cs="Arial"/>
          <w:sz w:val="24"/>
          <w:lang w:val="en-GB" w:eastAsia="en-GB"/>
        </w:rPr>
        <w:t>Make sure all staff understand their role in the ECT induction programme</w:t>
      </w:r>
    </w:p>
    <w:p w14:paraId="09A98AE3" w14:textId="77777777" w:rsidR="0088385F" w:rsidRPr="008536CE" w:rsidRDefault="0088385F" w:rsidP="0088385F">
      <w:pPr>
        <w:pStyle w:val="Heading1"/>
        <w:rPr>
          <w:rFonts w:ascii="Arial" w:hAnsi="Arial" w:cs="Arial"/>
          <w:b/>
          <w:bCs/>
          <w:color w:val="auto"/>
          <w:sz w:val="28"/>
          <w:szCs w:val="28"/>
          <w:lang w:eastAsia="en-GB"/>
        </w:rPr>
      </w:pPr>
      <w:bookmarkStart w:id="3" w:name="_Toc71203490"/>
      <w:bookmarkStart w:id="4" w:name="_Toc141193493"/>
      <w:r w:rsidRPr="008536CE">
        <w:rPr>
          <w:rFonts w:ascii="Arial" w:eastAsia="Arial" w:hAnsi="Arial" w:cs="Arial"/>
          <w:b/>
          <w:bCs/>
          <w:color w:val="auto"/>
          <w:sz w:val="28"/>
          <w:szCs w:val="28"/>
          <w:lang w:eastAsia="en-GB"/>
        </w:rPr>
        <w:t xml:space="preserve">2. </w:t>
      </w:r>
      <w:bookmarkEnd w:id="3"/>
      <w:r w:rsidRPr="008536CE">
        <w:rPr>
          <w:rFonts w:ascii="Arial" w:eastAsia="Arial" w:hAnsi="Arial" w:cs="Arial"/>
          <w:b/>
          <w:bCs/>
          <w:color w:val="auto"/>
          <w:sz w:val="28"/>
          <w:szCs w:val="28"/>
          <w:lang w:eastAsia="en-GB"/>
        </w:rPr>
        <w:t>Scope</w:t>
      </w:r>
      <w:bookmarkEnd w:id="4"/>
    </w:p>
    <w:p w14:paraId="206725D3" w14:textId="15166F65" w:rsidR="0088385F" w:rsidRPr="008536CE" w:rsidRDefault="0088385F" w:rsidP="008536CE">
      <w:pPr>
        <w:jc w:val="both"/>
        <w:rPr>
          <w:rFonts w:cs="Arial"/>
          <w:sz w:val="24"/>
          <w:lang w:eastAsia="en-GB"/>
        </w:rPr>
      </w:pPr>
      <w:r w:rsidRPr="008536CE">
        <w:rPr>
          <w:rFonts w:cs="Arial"/>
          <w:sz w:val="24"/>
          <w:lang w:val="en-GB" w:eastAsia="en-GB"/>
        </w:rPr>
        <w:t xml:space="preserve">This policy applies </w:t>
      </w:r>
      <w:r w:rsidRPr="008536CE">
        <w:rPr>
          <w:rFonts w:cs="Arial"/>
          <w:sz w:val="24"/>
          <w:lang w:eastAsia="en-GB"/>
        </w:rPr>
        <w:t>all</w:t>
      </w:r>
      <w:r w:rsidRPr="008536CE">
        <w:rPr>
          <w:rFonts w:cs="Arial"/>
          <w:sz w:val="24"/>
          <w:lang w:val="en-GB" w:eastAsia="en-GB"/>
        </w:rPr>
        <w:t xml:space="preserve"> ECTs who</w:t>
      </w:r>
      <w:r w:rsidRPr="008536CE">
        <w:rPr>
          <w:rFonts w:cs="Arial"/>
          <w:sz w:val="24"/>
          <w:lang w:eastAsia="en-GB"/>
        </w:rPr>
        <w:t xml:space="preserve"> have started, but not completed, their induction period.</w:t>
      </w:r>
    </w:p>
    <w:p w14:paraId="3022C959" w14:textId="77777777" w:rsidR="0088385F" w:rsidRPr="008536CE" w:rsidRDefault="0088385F" w:rsidP="008536CE">
      <w:pPr>
        <w:jc w:val="both"/>
        <w:rPr>
          <w:rFonts w:cs="Arial"/>
          <w:b/>
          <w:bCs/>
          <w:sz w:val="24"/>
          <w:lang w:eastAsia="en-GB"/>
        </w:rPr>
      </w:pPr>
      <w:r w:rsidRPr="008536CE">
        <w:rPr>
          <w:rFonts w:cs="Arial"/>
          <w:b/>
          <w:bCs/>
          <w:sz w:val="24"/>
          <w:lang w:eastAsia="en-GB"/>
        </w:rPr>
        <w:t xml:space="preserve">Pre-September 2021 cohort </w:t>
      </w:r>
    </w:p>
    <w:p w14:paraId="41932FED" w14:textId="77777777" w:rsidR="0088385F" w:rsidRPr="008536CE" w:rsidRDefault="0088385F" w:rsidP="008536CE">
      <w:pPr>
        <w:pStyle w:val="1bodycopy10pt"/>
        <w:jc w:val="both"/>
        <w:rPr>
          <w:rFonts w:cs="Arial"/>
          <w:sz w:val="24"/>
          <w:lang w:eastAsia="en-GB"/>
        </w:rPr>
      </w:pPr>
      <w:r w:rsidRPr="008536CE">
        <w:rPr>
          <w:rFonts w:cs="Arial"/>
          <w:sz w:val="24"/>
          <w:lang w:eastAsia="en-GB"/>
        </w:rPr>
        <w:t>ECTs who, on 1 September 2021, had started but not completed their induction had until 1 September 2023 to complete it in 3 terms.</w:t>
      </w:r>
    </w:p>
    <w:p w14:paraId="46A273B5" w14:textId="77777777" w:rsidR="0088385F" w:rsidRPr="008536CE" w:rsidRDefault="0088385F" w:rsidP="008536CE">
      <w:pPr>
        <w:pStyle w:val="1bodycopy10pt"/>
        <w:jc w:val="both"/>
        <w:rPr>
          <w:rFonts w:cs="Arial"/>
          <w:sz w:val="24"/>
          <w:lang w:eastAsia="en-GB"/>
        </w:rPr>
      </w:pPr>
      <w:r w:rsidRPr="008536CE">
        <w:rPr>
          <w:rFonts w:cs="Arial"/>
          <w:sz w:val="24"/>
          <w:lang w:eastAsia="en-GB"/>
        </w:rPr>
        <w:t>Those who completed their induction before 1 September 2023, but have had their induction period extended by the appropriate body:</w:t>
      </w:r>
    </w:p>
    <w:p w14:paraId="613DD413" w14:textId="77777777" w:rsidR="0088385F" w:rsidRPr="008536CE" w:rsidRDefault="0088385F" w:rsidP="008536CE">
      <w:pPr>
        <w:pStyle w:val="4Bulletedcopyblue"/>
        <w:jc w:val="both"/>
        <w:rPr>
          <w:sz w:val="24"/>
          <w:szCs w:val="24"/>
          <w:lang w:eastAsia="en-GB"/>
        </w:rPr>
      </w:pPr>
      <w:r w:rsidRPr="008536CE">
        <w:rPr>
          <w:sz w:val="24"/>
          <w:szCs w:val="24"/>
          <w:lang w:eastAsia="en-GB"/>
        </w:rPr>
        <w:t>Will only be required to complete the agreed period of extension</w:t>
      </w:r>
    </w:p>
    <w:p w14:paraId="1BFDB745" w14:textId="77777777" w:rsidR="0088385F" w:rsidRPr="008536CE" w:rsidRDefault="0088385F" w:rsidP="008536CE">
      <w:pPr>
        <w:pStyle w:val="4Bulletedcopyblue"/>
        <w:numPr>
          <w:ilvl w:val="0"/>
          <w:numId w:val="0"/>
        </w:numPr>
        <w:jc w:val="both"/>
        <w:rPr>
          <w:sz w:val="24"/>
          <w:szCs w:val="24"/>
          <w:lang w:eastAsia="en-GB"/>
        </w:rPr>
      </w:pPr>
      <w:r w:rsidRPr="008536CE">
        <w:rPr>
          <w:sz w:val="24"/>
          <w:szCs w:val="24"/>
          <w:lang w:eastAsia="en-GB"/>
        </w:rPr>
        <w:t>Those who haven’t completed their induction before 1 September 2023:</w:t>
      </w:r>
    </w:p>
    <w:p w14:paraId="31A2334A" w14:textId="50FC580D" w:rsidR="0088385F" w:rsidRPr="008536CE" w:rsidRDefault="0088385F" w:rsidP="008536CE">
      <w:pPr>
        <w:pStyle w:val="4Bulletedcopyblue"/>
        <w:jc w:val="both"/>
        <w:rPr>
          <w:sz w:val="24"/>
          <w:szCs w:val="24"/>
          <w:lang w:eastAsia="en-GB"/>
        </w:rPr>
      </w:pPr>
      <w:r w:rsidRPr="008536CE">
        <w:rPr>
          <w:sz w:val="24"/>
          <w:szCs w:val="24"/>
          <w:lang w:eastAsia="en-GB"/>
        </w:rPr>
        <w:t xml:space="preserve">Must complete a 2-year induction period (rather than the 3-term induction period previously required). However, </w:t>
      </w:r>
      <w:r w:rsidRPr="008536CE">
        <w:rPr>
          <w:sz w:val="24"/>
          <w:szCs w:val="24"/>
          <w:lang w:val="en-GB" w:eastAsia="en-GB"/>
        </w:rPr>
        <w:t>time already spent in induction will count towards the 2-year induction period</w:t>
      </w:r>
    </w:p>
    <w:p w14:paraId="36966EBB" w14:textId="77777777" w:rsidR="0088385F" w:rsidRPr="008536CE" w:rsidRDefault="0088385F" w:rsidP="0088385F">
      <w:pPr>
        <w:pStyle w:val="Heading1"/>
        <w:rPr>
          <w:rFonts w:ascii="Arial" w:hAnsi="Arial" w:cs="Arial"/>
          <w:b/>
          <w:bCs/>
          <w:color w:val="auto"/>
          <w:sz w:val="28"/>
          <w:szCs w:val="28"/>
          <w:lang w:eastAsia="en-GB"/>
        </w:rPr>
      </w:pPr>
      <w:bookmarkStart w:id="5" w:name="_Toc25836417"/>
      <w:bookmarkStart w:id="6" w:name="_Toc71203491"/>
      <w:bookmarkStart w:id="7" w:name="_Toc141193494"/>
      <w:r w:rsidRPr="008536CE">
        <w:rPr>
          <w:rFonts w:ascii="Arial" w:eastAsia="Arial" w:hAnsi="Arial" w:cs="Arial"/>
          <w:b/>
          <w:bCs/>
          <w:color w:val="auto"/>
          <w:sz w:val="28"/>
          <w:szCs w:val="28"/>
          <w:lang w:eastAsia="en-GB"/>
        </w:rPr>
        <w:t>3. Legislation and statutory guidance</w:t>
      </w:r>
      <w:bookmarkEnd w:id="5"/>
      <w:bookmarkEnd w:id="6"/>
      <w:bookmarkEnd w:id="7"/>
    </w:p>
    <w:p w14:paraId="4422D566" w14:textId="77777777" w:rsidR="0088385F" w:rsidRPr="008536CE" w:rsidRDefault="0088385F" w:rsidP="0088385F">
      <w:pPr>
        <w:rPr>
          <w:rFonts w:cs="Arial"/>
          <w:sz w:val="24"/>
          <w:lang w:val="en-GB" w:eastAsia="en-GB"/>
        </w:rPr>
      </w:pPr>
      <w:r w:rsidRPr="008536CE">
        <w:rPr>
          <w:rFonts w:cs="Arial"/>
          <w:sz w:val="24"/>
          <w:lang w:val="en-GB" w:eastAsia="en-GB"/>
        </w:rPr>
        <w:t xml:space="preserve">This policy is based on: </w:t>
      </w:r>
    </w:p>
    <w:p w14:paraId="07617F40" w14:textId="77777777" w:rsidR="0088385F" w:rsidRPr="008536CE" w:rsidRDefault="0088385F" w:rsidP="0088385F">
      <w:pPr>
        <w:numPr>
          <w:ilvl w:val="0"/>
          <w:numId w:val="3"/>
        </w:numPr>
        <w:pBdr>
          <w:left w:val="none" w:sz="0" w:space="8" w:color="auto"/>
        </w:pBdr>
        <w:ind w:hanging="424"/>
        <w:rPr>
          <w:rFonts w:eastAsia="Times New Roman" w:cs="Arial"/>
          <w:sz w:val="24"/>
          <w:lang w:val="en-GB" w:eastAsia="en-GB"/>
        </w:rPr>
      </w:pPr>
      <w:r w:rsidRPr="008536CE">
        <w:rPr>
          <w:rFonts w:cs="Arial"/>
          <w:sz w:val="24"/>
          <w:lang w:val="en-GB" w:eastAsia="en-GB"/>
        </w:rPr>
        <w:t xml:space="preserve">The Department for Education’s (DfE’s) statutory guidance </w:t>
      </w:r>
      <w:hyperlink r:id="rId8" w:history="1">
        <w:r w:rsidRPr="008536CE">
          <w:rPr>
            <w:rFonts w:cs="Arial"/>
            <w:color w:val="0072CC"/>
            <w:sz w:val="24"/>
            <w:u w:val="single" w:color="0072CC"/>
            <w:lang w:val="en-GB" w:eastAsia="en-GB"/>
          </w:rPr>
          <w:t>Induction for early career teachers (England)</w:t>
        </w:r>
      </w:hyperlink>
      <w:r w:rsidRPr="008536CE">
        <w:rPr>
          <w:rFonts w:cs="Arial"/>
          <w:sz w:val="24"/>
          <w:lang w:val="en-GB" w:eastAsia="en-GB"/>
        </w:rPr>
        <w:t xml:space="preserve"> from 1 September 2021 </w:t>
      </w:r>
    </w:p>
    <w:p w14:paraId="425B81E2" w14:textId="77777777" w:rsidR="0088385F" w:rsidRPr="008536CE" w:rsidRDefault="0088385F" w:rsidP="0088385F">
      <w:pPr>
        <w:numPr>
          <w:ilvl w:val="0"/>
          <w:numId w:val="3"/>
        </w:numPr>
        <w:pBdr>
          <w:left w:val="none" w:sz="0" w:space="8" w:color="auto"/>
        </w:pBdr>
        <w:ind w:hanging="424"/>
        <w:rPr>
          <w:rFonts w:eastAsia="Times New Roman" w:cs="Arial"/>
          <w:sz w:val="24"/>
          <w:lang w:val="en-GB" w:eastAsia="en-GB"/>
        </w:rPr>
      </w:pPr>
      <w:r w:rsidRPr="008536CE">
        <w:rPr>
          <w:rFonts w:cs="Arial"/>
          <w:sz w:val="24"/>
          <w:lang w:val="en-GB" w:eastAsia="en-GB"/>
        </w:rPr>
        <w:t xml:space="preserve">The </w:t>
      </w:r>
      <w:hyperlink r:id="rId9" w:history="1">
        <w:r w:rsidRPr="008536CE">
          <w:rPr>
            <w:rStyle w:val="Hyperlink"/>
            <w:rFonts w:cs="Arial"/>
            <w:sz w:val="24"/>
            <w:u w:color="0072CC"/>
            <w:lang w:val="en-GB" w:eastAsia="en-GB"/>
          </w:rPr>
          <w:t>Early Career Framework reforms</w:t>
        </w:r>
      </w:hyperlink>
    </w:p>
    <w:p w14:paraId="4B928774" w14:textId="77777777" w:rsidR="0088385F" w:rsidRPr="008536CE" w:rsidRDefault="0088385F" w:rsidP="0088385F">
      <w:pPr>
        <w:numPr>
          <w:ilvl w:val="0"/>
          <w:numId w:val="3"/>
        </w:numPr>
        <w:pBdr>
          <w:left w:val="none" w:sz="0" w:space="8" w:color="auto"/>
        </w:pBdr>
        <w:ind w:hanging="424"/>
        <w:rPr>
          <w:rFonts w:eastAsia="Times New Roman" w:cs="Arial"/>
          <w:sz w:val="24"/>
          <w:lang w:val="en-GB" w:eastAsia="en-GB"/>
        </w:rPr>
      </w:pPr>
      <w:hyperlink r:id="rId10" w:history="1">
        <w:r w:rsidRPr="008536CE">
          <w:rPr>
            <w:rFonts w:cs="Arial"/>
            <w:color w:val="0072CC"/>
            <w:sz w:val="24"/>
            <w:u w:val="single" w:color="0072CC"/>
            <w:lang w:val="en-GB" w:eastAsia="en-GB"/>
          </w:rPr>
          <w:t>The Education (Induction Arrangements for School Teachers) (England) Regulations 2012</w:t>
        </w:r>
      </w:hyperlink>
    </w:p>
    <w:p w14:paraId="4F634A80" w14:textId="77777777" w:rsidR="0088385F" w:rsidRPr="008536CE" w:rsidRDefault="0088385F" w:rsidP="0088385F">
      <w:pPr>
        <w:numPr>
          <w:ilvl w:val="0"/>
          <w:numId w:val="3"/>
        </w:numPr>
        <w:rPr>
          <w:rFonts w:eastAsia="Times New Roman" w:cs="Arial"/>
          <w:sz w:val="24"/>
          <w:lang w:val="en-GB"/>
        </w:rPr>
      </w:pPr>
      <w:hyperlink r:id="rId11" w:history="1">
        <w:r w:rsidRPr="008536CE">
          <w:rPr>
            <w:rStyle w:val="Hyperlink"/>
            <w:rFonts w:cs="Arial"/>
            <w:sz w:val="24"/>
            <w:u w:color="0072CC"/>
            <w:lang w:val="en-GB"/>
          </w:rPr>
          <w:t>Early career teacher induction: COVID-19 absence exemption</w:t>
        </w:r>
      </w:hyperlink>
    </w:p>
    <w:p w14:paraId="2F2DF6C7" w14:textId="77777777" w:rsidR="0088385F" w:rsidRPr="008536CE" w:rsidRDefault="0088385F" w:rsidP="0088385F">
      <w:pPr>
        <w:rPr>
          <w:rFonts w:cs="Arial"/>
          <w:sz w:val="24"/>
          <w:lang w:val="en-GB" w:eastAsia="en-GB"/>
        </w:rPr>
      </w:pPr>
      <w:r w:rsidRPr="008536CE">
        <w:rPr>
          <w:rFonts w:cs="Arial"/>
          <w:sz w:val="24"/>
          <w:lang w:val="en-GB" w:eastAsia="en-GB"/>
        </w:rPr>
        <w:t xml:space="preserve">The ‘relevant standards’ referred to below are the </w:t>
      </w:r>
      <w:hyperlink r:id="rId12" w:history="1">
        <w:r w:rsidRPr="008536CE">
          <w:rPr>
            <w:rFonts w:cs="Arial"/>
            <w:color w:val="0072CC"/>
            <w:sz w:val="24"/>
            <w:u w:val="single" w:color="0072CC"/>
            <w:lang w:val="en-GB" w:eastAsia="en-GB"/>
          </w:rPr>
          <w:t>Teachers’ Standards</w:t>
        </w:r>
      </w:hyperlink>
      <w:r w:rsidRPr="008536CE">
        <w:rPr>
          <w:rFonts w:cs="Arial"/>
          <w:sz w:val="24"/>
          <w:lang w:val="en-GB" w:eastAsia="en-GB"/>
        </w:rPr>
        <w:t>.</w:t>
      </w:r>
    </w:p>
    <w:p w14:paraId="116107D0" w14:textId="77777777" w:rsidR="0088385F" w:rsidRPr="008536CE" w:rsidRDefault="0088385F" w:rsidP="0088385F">
      <w:pPr>
        <w:pStyle w:val="Heading1"/>
        <w:rPr>
          <w:rFonts w:ascii="Arial" w:hAnsi="Arial" w:cs="Arial"/>
          <w:b/>
          <w:bCs/>
          <w:color w:val="auto"/>
          <w:sz w:val="28"/>
          <w:szCs w:val="28"/>
          <w:lang w:eastAsia="en-GB"/>
        </w:rPr>
      </w:pPr>
      <w:bookmarkStart w:id="8" w:name="_Toc25836418"/>
      <w:bookmarkStart w:id="9" w:name="_Toc71203492"/>
      <w:bookmarkStart w:id="10" w:name="_Toc141193495"/>
      <w:r w:rsidRPr="008536CE">
        <w:rPr>
          <w:rFonts w:ascii="Arial" w:eastAsia="Arial" w:hAnsi="Arial" w:cs="Arial"/>
          <w:b/>
          <w:bCs/>
          <w:color w:val="auto"/>
          <w:sz w:val="28"/>
          <w:szCs w:val="28"/>
          <w:lang w:eastAsia="en-GB"/>
        </w:rPr>
        <w:lastRenderedPageBreak/>
        <w:t xml:space="preserve">4. The ECT induction </w:t>
      </w:r>
      <w:proofErr w:type="spellStart"/>
      <w:r w:rsidRPr="008536CE">
        <w:rPr>
          <w:rFonts w:ascii="Arial" w:eastAsia="Arial" w:hAnsi="Arial" w:cs="Arial"/>
          <w:b/>
          <w:bCs/>
          <w:color w:val="auto"/>
          <w:sz w:val="28"/>
          <w:szCs w:val="28"/>
          <w:lang w:eastAsia="en-GB"/>
        </w:rPr>
        <w:t>programme</w:t>
      </w:r>
      <w:bookmarkEnd w:id="8"/>
      <w:bookmarkEnd w:id="9"/>
      <w:bookmarkEnd w:id="10"/>
      <w:proofErr w:type="spellEnd"/>
    </w:p>
    <w:p w14:paraId="52757008" w14:textId="77777777" w:rsidR="0088385F" w:rsidRPr="008536CE" w:rsidRDefault="0088385F" w:rsidP="0088385F">
      <w:pPr>
        <w:rPr>
          <w:rFonts w:cs="Arial"/>
          <w:sz w:val="24"/>
          <w:lang w:val="en-GB" w:eastAsia="en-GB"/>
        </w:rPr>
      </w:pPr>
      <w:r w:rsidRPr="008536CE">
        <w:rPr>
          <w:rFonts w:cs="Arial"/>
          <w:sz w:val="24"/>
          <w:lang w:val="en-GB" w:eastAsia="en-GB"/>
        </w:rPr>
        <w:t>The induction programme will be underpinned by the ECF, enabling ECTs to understand and apply the knowledge and skills set out in the ECF.</w:t>
      </w:r>
    </w:p>
    <w:p w14:paraId="7E57C8F5" w14:textId="77777777" w:rsidR="0088385F" w:rsidRPr="008536CE" w:rsidRDefault="0088385F" w:rsidP="0088385F">
      <w:pPr>
        <w:rPr>
          <w:rFonts w:cs="Arial"/>
          <w:sz w:val="24"/>
          <w:lang w:eastAsia="en-GB"/>
        </w:rPr>
      </w:pPr>
      <w:r w:rsidRPr="008536CE">
        <w:rPr>
          <w:rFonts w:cs="Arial"/>
          <w:sz w:val="24"/>
          <w:lang w:eastAsia="en-GB"/>
        </w:rPr>
        <w:t xml:space="preserve">Prior to the ECT serving their induction, the headteacher and appropriate body must agree that the post is suitable. </w:t>
      </w:r>
    </w:p>
    <w:p w14:paraId="08C547FB" w14:textId="77777777" w:rsidR="0088385F" w:rsidRPr="008536CE" w:rsidRDefault="0088385F" w:rsidP="0088385F">
      <w:pPr>
        <w:rPr>
          <w:rFonts w:cs="Arial"/>
          <w:sz w:val="24"/>
          <w:lang w:val="en-GB" w:eastAsia="en-GB"/>
        </w:rPr>
      </w:pPr>
      <w:r w:rsidRPr="008536CE">
        <w:rPr>
          <w:rFonts w:cs="Arial"/>
          <w:sz w:val="24"/>
          <w:lang w:val="en-GB" w:eastAsia="en-GB"/>
        </w:rPr>
        <w:t xml:space="preserve">For a full-time ECT, the induction </w:t>
      </w:r>
      <w:r w:rsidRPr="008536CE">
        <w:rPr>
          <w:rFonts w:cs="Arial"/>
          <w:sz w:val="24"/>
          <w:lang w:eastAsia="en-GB"/>
        </w:rPr>
        <w:t>period</w:t>
      </w:r>
      <w:r w:rsidRPr="008536CE">
        <w:rPr>
          <w:rFonts w:cs="Arial"/>
          <w:sz w:val="24"/>
          <w:lang w:val="en-GB" w:eastAsia="en-GB"/>
        </w:rPr>
        <w:t xml:space="preserve"> will typically last for 2 academic years. Part-time ECTs will serve a full-time equivalent.</w:t>
      </w:r>
      <w:r w:rsidRPr="008536CE">
        <w:rPr>
          <w:rFonts w:cs="Arial"/>
          <w:sz w:val="24"/>
          <w:lang w:eastAsia="en-GB"/>
        </w:rPr>
        <w:t xml:space="preserve"> Up to one term of continuous employment may count towards completion of the induction period.</w:t>
      </w:r>
    </w:p>
    <w:p w14:paraId="13672E18" w14:textId="77777777" w:rsidR="0088385F" w:rsidRPr="008536CE" w:rsidRDefault="0088385F" w:rsidP="0088385F">
      <w:pPr>
        <w:rPr>
          <w:rFonts w:cs="Arial"/>
          <w:sz w:val="24"/>
          <w:lang w:val="en-GB" w:eastAsia="en-GB"/>
        </w:rPr>
      </w:pPr>
      <w:r w:rsidRPr="008536CE">
        <w:rPr>
          <w:rFonts w:cs="Arial"/>
          <w:sz w:val="24"/>
          <w:lang w:val="en-GB" w:eastAsia="en-GB"/>
        </w:rPr>
        <w:t>The programme is quality assured by Cheshire West and Chester Local Authority our ‘appropriate body’.</w:t>
      </w:r>
    </w:p>
    <w:p w14:paraId="78601440"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4.1 Posts for induction</w:t>
      </w:r>
    </w:p>
    <w:p w14:paraId="18F5CAAC" w14:textId="77777777" w:rsidR="0088385F" w:rsidRPr="008536CE" w:rsidRDefault="0088385F" w:rsidP="0088385F">
      <w:pPr>
        <w:rPr>
          <w:rFonts w:cs="Arial"/>
          <w:sz w:val="24"/>
          <w:lang w:val="en-GB" w:eastAsia="en-GB"/>
        </w:rPr>
      </w:pPr>
      <w:r w:rsidRPr="008536CE">
        <w:rPr>
          <w:rFonts w:cs="Arial"/>
          <w:sz w:val="24"/>
          <w:lang w:val="en-GB" w:eastAsia="en-GB"/>
        </w:rPr>
        <w:t>Each ECT will:</w:t>
      </w:r>
    </w:p>
    <w:p w14:paraId="286CDFDC"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Be provided with the necessary employment tasks, experience and support to enable them to demonstrate satisfactory performance against the relevant standards throughout, and by the end of, the induction period</w:t>
      </w:r>
    </w:p>
    <w:p w14:paraId="73D4B750"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an appointed induction tutor, who will have qualified teacher status (QTS)</w:t>
      </w:r>
    </w:p>
    <w:p w14:paraId="42896156"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an appointed induction mentor, who will have QTS</w:t>
      </w:r>
    </w:p>
    <w:p w14:paraId="2B680206"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50227B97"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Regularly teach the same class or classes</w:t>
      </w:r>
    </w:p>
    <w:p w14:paraId="55EC40C5"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Take part in similar planning, teaching and assessment processes to other teachers working in similar posts</w:t>
      </w:r>
    </w:p>
    <w:p w14:paraId="637DBB80"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be given additional non-teaching responsibilities without appropriate preparation and support</w:t>
      </w:r>
    </w:p>
    <w:p w14:paraId="698F19F4"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have unreasonable demands made upon them</w:t>
      </w:r>
    </w:p>
    <w:p w14:paraId="31E39A88"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normally teach outside the age range and/or subjects they have been employed to teach</w:t>
      </w:r>
    </w:p>
    <w:p w14:paraId="03AC14AC" w14:textId="77777777" w:rsidR="0088385F" w:rsidRPr="008536CE" w:rsidRDefault="0088385F" w:rsidP="0088385F">
      <w:pPr>
        <w:numPr>
          <w:ilvl w:val="0"/>
          <w:numId w:val="4"/>
        </w:numPr>
        <w:ind w:left="340" w:hanging="261"/>
        <w:rPr>
          <w:rFonts w:eastAsia="Times New Roman" w:cs="Arial"/>
          <w:sz w:val="24"/>
          <w:lang w:val="en-GB" w:eastAsia="en-GB"/>
        </w:rPr>
      </w:pPr>
      <w:r w:rsidRPr="008536CE">
        <w:rPr>
          <w:rFonts w:cs="Arial"/>
          <w:sz w:val="24"/>
          <w:lang w:val="en-GB" w:eastAsia="en-GB"/>
        </w:rPr>
        <w:t>Not be presented with unreasonably demanding pupil discipline problems on a day-to-day basis</w:t>
      </w:r>
    </w:p>
    <w:p w14:paraId="7BA1C5F9"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4.2 Support for ECTs</w:t>
      </w:r>
    </w:p>
    <w:p w14:paraId="0834EA34" w14:textId="77777777" w:rsidR="0088385F" w:rsidRPr="008536CE" w:rsidRDefault="0088385F" w:rsidP="008536CE">
      <w:pPr>
        <w:jc w:val="both"/>
        <w:rPr>
          <w:rFonts w:cs="Arial"/>
          <w:sz w:val="24"/>
          <w:lang w:val="en-GB" w:eastAsia="en-GB"/>
        </w:rPr>
      </w:pPr>
      <w:r w:rsidRPr="008536CE">
        <w:rPr>
          <w:rFonts w:cs="Arial"/>
          <w:sz w:val="24"/>
          <w:lang w:val="en-GB" w:eastAsia="en-GB"/>
        </w:rPr>
        <w:t>We support ECTs with:</w:t>
      </w:r>
    </w:p>
    <w:p w14:paraId="71099365"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Their designated induction tutor, who will provide day-to-day monitoring and support, and co-ordinate their assessments</w:t>
      </w:r>
    </w:p>
    <w:p w14:paraId="176886F9"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Their designated induction mentor, who will provide regular structured mentoring sessions and targeted feedback</w:t>
      </w:r>
    </w:p>
    <w:p w14:paraId="200ECCE9"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 xml:space="preserve">Observations of their teaching at regular intervals, and follow-up discussions with prompt and constructive feedback </w:t>
      </w:r>
    </w:p>
    <w:p w14:paraId="72D7C0F0"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5A119D2A" w14:textId="77777777" w:rsidR="0088385F" w:rsidRPr="008536CE" w:rsidRDefault="0088385F" w:rsidP="008536CE">
      <w:pPr>
        <w:numPr>
          <w:ilvl w:val="0"/>
          <w:numId w:val="5"/>
        </w:numPr>
        <w:ind w:left="340" w:hanging="261"/>
        <w:jc w:val="both"/>
        <w:rPr>
          <w:rFonts w:eastAsia="Times New Roman" w:cs="Arial"/>
          <w:sz w:val="24"/>
          <w:lang w:val="en-GB" w:eastAsia="en-GB"/>
        </w:rPr>
      </w:pPr>
      <w:r w:rsidRPr="008536CE">
        <w:rPr>
          <w:rFonts w:cs="Arial"/>
          <w:sz w:val="24"/>
          <w:lang w:val="en-GB" w:eastAsia="en-GB"/>
        </w:rPr>
        <w:t>Chances to observe experienced teachers, either within the school or at another school with effective practice</w:t>
      </w:r>
    </w:p>
    <w:p w14:paraId="0B4086B3" w14:textId="77777777" w:rsidR="006B6A6E" w:rsidRPr="008536CE" w:rsidRDefault="006B6A6E" w:rsidP="008536CE">
      <w:pPr>
        <w:jc w:val="both"/>
        <w:rPr>
          <w:rFonts w:eastAsia="Times New Roman" w:cs="Arial"/>
          <w:sz w:val="24"/>
          <w:lang w:val="en-GB" w:eastAsia="en-GB"/>
        </w:rPr>
      </w:pPr>
    </w:p>
    <w:p w14:paraId="70C73656" w14:textId="77777777" w:rsidR="0088385F" w:rsidRPr="008536CE" w:rsidRDefault="0088385F" w:rsidP="008536CE">
      <w:pPr>
        <w:spacing w:before="240"/>
        <w:jc w:val="both"/>
        <w:rPr>
          <w:rFonts w:cs="Arial"/>
          <w:sz w:val="28"/>
          <w:szCs w:val="28"/>
          <w:lang w:val="en-GB" w:eastAsia="en-GB"/>
        </w:rPr>
      </w:pPr>
      <w:r w:rsidRPr="008536CE">
        <w:rPr>
          <w:rFonts w:cs="Arial"/>
          <w:b/>
          <w:bCs/>
          <w:sz w:val="28"/>
          <w:szCs w:val="28"/>
          <w:lang w:val="en-GB" w:eastAsia="en-GB"/>
        </w:rPr>
        <w:t>4.3 Assessments of ECT performance</w:t>
      </w:r>
    </w:p>
    <w:p w14:paraId="257C7888" w14:textId="4B5E2EDC" w:rsidR="0088385F" w:rsidRPr="008536CE" w:rsidRDefault="0088385F" w:rsidP="008536CE">
      <w:pPr>
        <w:jc w:val="both"/>
        <w:rPr>
          <w:rFonts w:cs="Arial"/>
          <w:sz w:val="24"/>
          <w:lang w:val="en-GB" w:eastAsia="en-GB"/>
        </w:rPr>
      </w:pPr>
      <w:r w:rsidRPr="008536CE">
        <w:rPr>
          <w:rFonts w:cs="Arial"/>
          <w:sz w:val="24"/>
          <w:lang w:val="en-GB" w:eastAsia="en-GB"/>
        </w:rPr>
        <w:t>Formal assessment meetings will take place in the final term of the ECT’s first year (term 3) and the final term of their second year (term 6) and will be carried out by the ECT’s induction tutor.</w:t>
      </w:r>
    </w:p>
    <w:p w14:paraId="3328B37A" w14:textId="773887C2" w:rsidR="0088385F" w:rsidRPr="008536CE" w:rsidRDefault="0088385F" w:rsidP="008536CE">
      <w:pPr>
        <w:jc w:val="both"/>
        <w:rPr>
          <w:rFonts w:cs="Arial"/>
          <w:sz w:val="24"/>
          <w:lang w:val="en-GB" w:eastAsia="en-GB"/>
        </w:rPr>
      </w:pPr>
      <w:r w:rsidRPr="008536CE">
        <w:rPr>
          <w:rFonts w:cs="Arial"/>
          <w:sz w:val="24"/>
          <w:lang w:val="en-GB" w:eastAsia="en-GB"/>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3B7A2065" w14:textId="77777777" w:rsidR="0088385F" w:rsidRPr="008536CE" w:rsidRDefault="0088385F" w:rsidP="008536CE">
      <w:pPr>
        <w:jc w:val="both"/>
        <w:rPr>
          <w:rFonts w:cs="Arial"/>
          <w:sz w:val="24"/>
          <w:lang w:val="en-GB" w:eastAsia="en-GB"/>
        </w:rPr>
      </w:pPr>
      <w:r w:rsidRPr="008536CE">
        <w:rPr>
          <w:rFonts w:cs="Arial"/>
          <w:sz w:val="24"/>
          <w:lang w:val="en-GB" w:eastAsia="en-GB"/>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57398AB2" w14:textId="77777777" w:rsidR="0088385F" w:rsidRPr="008536CE" w:rsidRDefault="0088385F" w:rsidP="008536CE">
      <w:pPr>
        <w:jc w:val="both"/>
        <w:rPr>
          <w:rFonts w:cs="Arial"/>
          <w:sz w:val="24"/>
          <w:lang w:val="en-GB" w:eastAsia="en-GB"/>
        </w:rPr>
      </w:pPr>
      <w:r w:rsidRPr="008536CE">
        <w:rPr>
          <w:rFonts w:cs="Arial"/>
          <w:sz w:val="24"/>
          <w:lang w:val="en-GB" w:eastAsia="en-GB"/>
        </w:rPr>
        <w:t>The ECT will add their own comments, and the formal assessment report will be signed by the headteacher, induction tutor and the ECT.</w:t>
      </w:r>
    </w:p>
    <w:p w14:paraId="558ABDDB" w14:textId="77777777" w:rsidR="0088385F" w:rsidRPr="008536CE" w:rsidRDefault="0088385F" w:rsidP="008536CE">
      <w:pPr>
        <w:jc w:val="both"/>
        <w:rPr>
          <w:rFonts w:cs="Arial"/>
          <w:sz w:val="24"/>
          <w:lang w:val="en-GB" w:eastAsia="en-GB"/>
        </w:rPr>
      </w:pPr>
      <w:r w:rsidRPr="008536CE">
        <w:rPr>
          <w:rFonts w:cs="Arial"/>
          <w:sz w:val="24"/>
          <w:lang w:val="en-GB"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46A269AD" w14:textId="77777777" w:rsidR="0088385F" w:rsidRPr="008536CE" w:rsidRDefault="0088385F" w:rsidP="008536CE">
      <w:pPr>
        <w:spacing w:before="120"/>
        <w:jc w:val="both"/>
        <w:rPr>
          <w:rFonts w:cs="Arial"/>
          <w:b/>
          <w:bCs/>
          <w:sz w:val="24"/>
          <w:lang w:eastAsia="en-GB"/>
        </w:rPr>
      </w:pPr>
      <w:r w:rsidRPr="008536CE">
        <w:rPr>
          <w:rFonts w:cs="Arial"/>
          <w:sz w:val="24"/>
          <w:lang w:eastAsia="en-GB"/>
        </w:rPr>
        <w:t>In the event that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p>
    <w:p w14:paraId="5FBCF9FF" w14:textId="77777777" w:rsidR="0088385F" w:rsidRPr="008536CE" w:rsidRDefault="0088385F" w:rsidP="008536CE">
      <w:pPr>
        <w:spacing w:before="240"/>
        <w:jc w:val="both"/>
        <w:rPr>
          <w:rFonts w:cs="Arial"/>
          <w:b/>
          <w:bCs/>
          <w:sz w:val="28"/>
          <w:szCs w:val="28"/>
          <w:lang w:val="en-GB" w:eastAsia="en-GB"/>
        </w:rPr>
      </w:pPr>
      <w:r w:rsidRPr="008536CE">
        <w:rPr>
          <w:rFonts w:cs="Arial"/>
          <w:b/>
          <w:bCs/>
          <w:sz w:val="28"/>
          <w:szCs w:val="28"/>
          <w:lang w:val="en-GB" w:eastAsia="en-GB"/>
        </w:rPr>
        <w:t>4.4 At-risk procedures</w:t>
      </w:r>
    </w:p>
    <w:p w14:paraId="6FCF97E8" w14:textId="77777777" w:rsidR="0088385F" w:rsidRPr="008536CE" w:rsidRDefault="0088385F" w:rsidP="008536CE">
      <w:pPr>
        <w:jc w:val="both"/>
        <w:rPr>
          <w:rFonts w:cs="Arial"/>
          <w:sz w:val="24"/>
          <w:lang w:val="en-GB" w:eastAsia="en-GB"/>
        </w:rPr>
      </w:pPr>
      <w:r w:rsidRPr="008536CE">
        <w:rPr>
          <w:rFonts w:cs="Arial"/>
          <w:sz w:val="24"/>
          <w:lang w:val="en-GB" w:eastAsia="en-GB"/>
        </w:rPr>
        <w:t>If it becomes clear during a termly progress review or at the first formal assessment point that the ECT is not making sufficient progress, additional monitoring and support measures will be put in place immediately, meaning:</w:t>
      </w:r>
    </w:p>
    <w:p w14:paraId="0A038B2E"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Areas in which improvement is needed are identified</w:t>
      </w:r>
    </w:p>
    <w:p w14:paraId="44FF2CC4"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Appropriate objectives are set to guide the ECT towards satisfactory performance against the relevant standards</w:t>
      </w:r>
    </w:p>
    <w:p w14:paraId="0C6538DE" w14:textId="77777777" w:rsidR="0088385F" w:rsidRPr="008536CE" w:rsidRDefault="0088385F" w:rsidP="008536CE">
      <w:pPr>
        <w:numPr>
          <w:ilvl w:val="0"/>
          <w:numId w:val="6"/>
        </w:numPr>
        <w:ind w:left="340" w:hanging="261"/>
        <w:jc w:val="both"/>
        <w:rPr>
          <w:rFonts w:eastAsia="Times New Roman" w:cs="Arial"/>
          <w:sz w:val="24"/>
          <w:lang w:val="en-GB" w:eastAsia="en-GB"/>
        </w:rPr>
      </w:pPr>
      <w:r w:rsidRPr="008536CE">
        <w:rPr>
          <w:rFonts w:cs="Arial"/>
          <w:sz w:val="24"/>
          <w:lang w:val="en-GB" w:eastAsia="en-GB"/>
        </w:rPr>
        <w:t>An effective support programme is put in place to help the ECT improve their performance</w:t>
      </w:r>
    </w:p>
    <w:p w14:paraId="22435213" w14:textId="77777777" w:rsidR="0088385F" w:rsidRPr="008536CE" w:rsidRDefault="0088385F" w:rsidP="008536CE">
      <w:pPr>
        <w:jc w:val="both"/>
        <w:rPr>
          <w:rFonts w:cs="Arial"/>
          <w:sz w:val="24"/>
          <w:lang w:val="en-GB" w:eastAsia="en-GB"/>
        </w:rPr>
      </w:pPr>
      <w:r w:rsidRPr="008536CE">
        <w:rPr>
          <w:rFonts w:cs="Arial"/>
          <w:sz w:val="24"/>
          <w:lang w:val="en-GB" w:eastAsia="en-GB"/>
        </w:rPr>
        <w:t>The progress review record or formal assessment report will be shared with the appropriate body, alongside the support plan, for it to review.</w:t>
      </w:r>
    </w:p>
    <w:p w14:paraId="09DCD729" w14:textId="7BCAD784" w:rsidR="0088385F" w:rsidRPr="008536CE" w:rsidRDefault="0088385F" w:rsidP="008536CE">
      <w:pPr>
        <w:jc w:val="both"/>
        <w:rPr>
          <w:rFonts w:cs="Arial"/>
          <w:sz w:val="24"/>
          <w:lang w:val="en-GB" w:eastAsia="en-GB"/>
        </w:rPr>
      </w:pPr>
      <w:r w:rsidRPr="008536CE">
        <w:rPr>
          <w:rFonts w:cs="Arial"/>
          <w:sz w:val="24"/>
          <w:lang w:val="en-GB" w:eastAsia="en-GB"/>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7836F17E" w14:textId="77777777" w:rsidR="0088385F" w:rsidRPr="008536CE" w:rsidRDefault="0088385F" w:rsidP="0088385F">
      <w:pPr>
        <w:pStyle w:val="Heading1"/>
        <w:rPr>
          <w:rFonts w:ascii="Arial" w:hAnsi="Arial" w:cs="Arial"/>
          <w:b/>
          <w:bCs/>
          <w:color w:val="auto"/>
          <w:sz w:val="24"/>
          <w:szCs w:val="24"/>
          <w:lang w:eastAsia="en-GB"/>
        </w:rPr>
      </w:pPr>
      <w:bookmarkStart w:id="11" w:name="_Toc25836419"/>
      <w:bookmarkStart w:id="12" w:name="_Toc71203493"/>
      <w:bookmarkStart w:id="13" w:name="_Toc141193496"/>
      <w:r w:rsidRPr="008536CE">
        <w:rPr>
          <w:rFonts w:ascii="Arial" w:eastAsia="Arial" w:hAnsi="Arial" w:cs="Arial"/>
          <w:b/>
          <w:bCs/>
          <w:color w:val="auto"/>
          <w:sz w:val="24"/>
          <w:szCs w:val="24"/>
          <w:lang w:eastAsia="en-GB"/>
        </w:rPr>
        <w:t>5. Roles and responsibilities</w:t>
      </w:r>
      <w:bookmarkEnd w:id="11"/>
      <w:bookmarkEnd w:id="12"/>
      <w:bookmarkEnd w:id="13"/>
    </w:p>
    <w:p w14:paraId="6EDB786A" w14:textId="77777777" w:rsidR="0088385F" w:rsidRPr="008536CE" w:rsidRDefault="0088385F" w:rsidP="0088385F">
      <w:pPr>
        <w:spacing w:before="240"/>
        <w:rPr>
          <w:rFonts w:cs="Arial"/>
          <w:sz w:val="28"/>
          <w:szCs w:val="28"/>
          <w:lang w:val="en-GB" w:eastAsia="en-GB"/>
        </w:rPr>
      </w:pPr>
      <w:r w:rsidRPr="008536CE">
        <w:rPr>
          <w:rFonts w:cs="Arial"/>
          <w:b/>
          <w:bCs/>
          <w:sz w:val="28"/>
          <w:szCs w:val="28"/>
          <w:lang w:val="en-GB" w:eastAsia="en-GB"/>
        </w:rPr>
        <w:t>5.1 Role of the ECT</w:t>
      </w:r>
    </w:p>
    <w:p w14:paraId="74A76E45" w14:textId="77777777" w:rsidR="0088385F" w:rsidRPr="008536CE" w:rsidRDefault="0088385F" w:rsidP="008536CE">
      <w:pPr>
        <w:jc w:val="both"/>
        <w:rPr>
          <w:rFonts w:cs="Arial"/>
          <w:sz w:val="24"/>
          <w:lang w:val="en-GB" w:eastAsia="en-GB"/>
        </w:rPr>
      </w:pPr>
      <w:r w:rsidRPr="008536CE">
        <w:rPr>
          <w:rFonts w:cs="Arial"/>
          <w:sz w:val="24"/>
          <w:lang w:val="en-GB" w:eastAsia="en-GB"/>
        </w:rPr>
        <w:t>The ECT will:</w:t>
      </w:r>
    </w:p>
    <w:p w14:paraId="563E3F55"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Provide evidence that they have QTS and are eligible to start induction</w:t>
      </w:r>
    </w:p>
    <w:p w14:paraId="2D1079DF"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Meet with their induction tutor at the start of the programme to discuss and agree priorities, and keep these under review</w:t>
      </w:r>
    </w:p>
    <w:p w14:paraId="6C201941"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Agree with their induction tutor how best to use their reduced timetable allowance and guarantee engagement with their ECF-based induction</w:t>
      </w:r>
    </w:p>
    <w:p w14:paraId="2675CA20"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Provide evidence of their progress against the relevant standards</w:t>
      </w:r>
    </w:p>
    <w:p w14:paraId="0FD7FCAD"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Participate fully in the monitoring and development programme</w:t>
      </w:r>
    </w:p>
    <w:p w14:paraId="6C054486"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Participate in scheduled classroom observations, progress reviews and formal assessment meetings</w:t>
      </w:r>
    </w:p>
    <w:p w14:paraId="2122B40E"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Agree with their induction tutor the start and end dates of the induction period, and the dates of any absences from work during the period</w:t>
      </w:r>
      <w:r w:rsidRPr="008536CE">
        <w:rPr>
          <w:rFonts w:cs="Arial"/>
          <w:sz w:val="24"/>
          <w:lang w:eastAsia="en-GB"/>
        </w:rPr>
        <w:t xml:space="preserve"> </w:t>
      </w:r>
    </w:p>
    <w:p w14:paraId="4B623BCD" w14:textId="77777777" w:rsidR="0088385F" w:rsidRPr="008536CE" w:rsidRDefault="0088385F" w:rsidP="008536CE">
      <w:pPr>
        <w:numPr>
          <w:ilvl w:val="0"/>
          <w:numId w:val="7"/>
        </w:numPr>
        <w:ind w:left="340" w:hanging="261"/>
        <w:jc w:val="both"/>
        <w:rPr>
          <w:rFonts w:eastAsia="Times New Roman" w:cs="Arial"/>
          <w:sz w:val="24"/>
          <w:lang w:val="en-GB" w:eastAsia="en-GB"/>
        </w:rPr>
      </w:pPr>
      <w:r w:rsidRPr="008536CE">
        <w:rPr>
          <w:rFonts w:cs="Arial"/>
          <w:sz w:val="24"/>
          <w:lang w:val="en-GB" w:eastAsia="en-GB"/>
        </w:rPr>
        <w:t>Keep copies of all assessment reports</w:t>
      </w:r>
    </w:p>
    <w:p w14:paraId="129D0297" w14:textId="77777777" w:rsidR="0088385F" w:rsidRPr="008536CE" w:rsidRDefault="0088385F" w:rsidP="008536CE">
      <w:pPr>
        <w:jc w:val="both"/>
        <w:rPr>
          <w:rFonts w:cs="Arial"/>
          <w:sz w:val="24"/>
          <w:lang w:val="en-GB" w:eastAsia="en-GB"/>
        </w:rPr>
      </w:pPr>
      <w:r w:rsidRPr="008536CE">
        <w:rPr>
          <w:rFonts w:cs="Arial"/>
          <w:b/>
          <w:bCs/>
          <w:sz w:val="24"/>
          <w:lang w:val="en-GB" w:eastAsia="en-GB"/>
        </w:rPr>
        <w:t>When the ECT has any</w:t>
      </w:r>
      <w:r w:rsidRPr="008536CE">
        <w:rPr>
          <w:rFonts w:cs="Arial"/>
          <w:sz w:val="24"/>
          <w:lang w:val="en-GB" w:eastAsia="en-GB"/>
        </w:rPr>
        <w:t xml:space="preserve"> </w:t>
      </w:r>
      <w:r w:rsidRPr="008536CE">
        <w:rPr>
          <w:rFonts w:cs="Arial"/>
          <w:b/>
          <w:bCs/>
          <w:sz w:val="24"/>
          <w:lang w:val="en-GB" w:eastAsia="en-GB"/>
        </w:rPr>
        <w:t>concerns</w:t>
      </w:r>
      <w:r w:rsidRPr="008536CE">
        <w:rPr>
          <w:rFonts w:cs="Arial"/>
          <w:sz w:val="24"/>
          <w:lang w:val="en-GB" w:eastAsia="en-GB"/>
        </w:rPr>
        <w:t xml:space="preserve">, they will: </w:t>
      </w:r>
    </w:p>
    <w:p w14:paraId="2C79098A" w14:textId="77777777" w:rsidR="0088385F" w:rsidRPr="008536CE" w:rsidRDefault="0088385F" w:rsidP="008536CE">
      <w:pPr>
        <w:numPr>
          <w:ilvl w:val="0"/>
          <w:numId w:val="8"/>
        </w:numPr>
        <w:ind w:left="340" w:hanging="261"/>
        <w:jc w:val="both"/>
        <w:rPr>
          <w:rFonts w:eastAsia="Times New Roman" w:cs="Arial"/>
          <w:sz w:val="24"/>
          <w:lang w:val="en-GB" w:eastAsia="en-GB"/>
        </w:rPr>
      </w:pPr>
      <w:r w:rsidRPr="008536CE">
        <w:rPr>
          <w:rFonts w:cs="Arial"/>
          <w:sz w:val="24"/>
          <w:lang w:val="en-GB" w:eastAsia="en-GB"/>
        </w:rPr>
        <w:t>Raise these with their induction tutor as soon as they can</w:t>
      </w:r>
    </w:p>
    <w:p w14:paraId="3A6FACD4" w14:textId="77777777" w:rsidR="0088385F" w:rsidRPr="008536CE" w:rsidRDefault="0088385F" w:rsidP="008536CE">
      <w:pPr>
        <w:numPr>
          <w:ilvl w:val="0"/>
          <w:numId w:val="8"/>
        </w:numPr>
        <w:ind w:left="340" w:hanging="261"/>
        <w:jc w:val="both"/>
        <w:rPr>
          <w:rFonts w:eastAsia="Times New Roman" w:cs="Arial"/>
          <w:b/>
          <w:bCs/>
          <w:sz w:val="24"/>
          <w:lang w:val="en-GB" w:eastAsia="en-GB"/>
        </w:rPr>
      </w:pPr>
      <w:r w:rsidRPr="008536CE">
        <w:rPr>
          <w:rFonts w:cs="Arial"/>
          <w:sz w:val="24"/>
          <w:lang w:val="en-GB" w:eastAsia="en-GB"/>
        </w:rPr>
        <w:t>Consult with their contact at the appropriate body at an early stage if there are difficulties in resolving issues with their induction tutor or within the school</w:t>
      </w:r>
    </w:p>
    <w:p w14:paraId="6946159C" w14:textId="77777777" w:rsidR="0088385F" w:rsidRPr="008536CE" w:rsidRDefault="0088385F" w:rsidP="0088385F">
      <w:pPr>
        <w:spacing w:before="240"/>
        <w:rPr>
          <w:rFonts w:cs="Arial"/>
          <w:b/>
          <w:bCs/>
          <w:sz w:val="28"/>
          <w:szCs w:val="28"/>
          <w:lang w:val="en-GB" w:eastAsia="en-GB"/>
        </w:rPr>
      </w:pPr>
      <w:r w:rsidRPr="008536CE">
        <w:rPr>
          <w:rFonts w:cs="Arial"/>
          <w:b/>
          <w:bCs/>
          <w:sz w:val="28"/>
          <w:szCs w:val="28"/>
          <w:lang w:val="en-GB" w:eastAsia="en-GB"/>
        </w:rPr>
        <w:t>5.2 Role of the headteacher</w:t>
      </w:r>
    </w:p>
    <w:p w14:paraId="40B7DE49" w14:textId="77777777" w:rsidR="0088385F" w:rsidRPr="008536CE" w:rsidRDefault="0088385F" w:rsidP="008536CE">
      <w:pPr>
        <w:jc w:val="both"/>
        <w:rPr>
          <w:rFonts w:cs="Arial"/>
          <w:sz w:val="24"/>
          <w:lang w:val="en-GB" w:eastAsia="en-GB"/>
        </w:rPr>
      </w:pPr>
      <w:r w:rsidRPr="008536CE">
        <w:rPr>
          <w:rFonts w:cs="Arial"/>
          <w:sz w:val="24"/>
          <w:lang w:val="en-GB" w:eastAsia="en-GB"/>
        </w:rPr>
        <w:t>The headteacher will:</w:t>
      </w:r>
    </w:p>
    <w:p w14:paraId="68D75D79"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Check that the ECT has been awarded QTS and whether they need to serve an induction period</w:t>
      </w:r>
    </w:p>
    <w:p w14:paraId="2929EBB0"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Agree, in advance of the ECT starting, who will act as the appropriate body</w:t>
      </w:r>
    </w:p>
    <w:p w14:paraId="484374A9"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Notify the appropriate body when an ECT is taking up a post and undertaking induction</w:t>
      </w:r>
    </w:p>
    <w:p w14:paraId="5EDF5A4C"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ECT’s post is suitable according to statutory guidance (see section 4.1 above)</w:t>
      </w:r>
    </w:p>
    <w:p w14:paraId="39980CD2"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induction tutor is appropriately trained and has sufficient time to carry out their role effectively</w:t>
      </w:r>
    </w:p>
    <w:p w14:paraId="1930ADC2"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induction mentor is appropriately trained and has sufficient time to carry out their role effectively</w:t>
      </w:r>
    </w:p>
    <w:p w14:paraId="7B869A4E"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an appropriate ECF-based induction programme is in place</w:t>
      </w:r>
    </w:p>
    <w:p w14:paraId="75DA9054"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the ECT’s progress is reviewed regularly, including through observations and feedback of their teaching</w:t>
      </w:r>
    </w:p>
    <w:p w14:paraId="5CDFD93B"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that formal assessments are carried out and reports completed and sent to the appropriate body</w:t>
      </w:r>
    </w:p>
    <w:p w14:paraId="129D89DF" w14:textId="77777777" w:rsidR="0088385F" w:rsidRPr="008536CE" w:rsidRDefault="0088385F" w:rsidP="008536CE">
      <w:pPr>
        <w:pStyle w:val="4Bulletedcopyblue"/>
        <w:jc w:val="both"/>
        <w:rPr>
          <w:sz w:val="24"/>
          <w:szCs w:val="24"/>
          <w:lang w:val="en-GB"/>
        </w:rPr>
      </w:pPr>
      <w:r w:rsidRPr="008536CE">
        <w:rPr>
          <w:sz w:val="24"/>
          <w:szCs w:val="24"/>
          <w:lang w:val="en-GB" w:eastAsia="en-GB"/>
        </w:rPr>
        <w:t>Maintain and keep accurate records of employment that will count towards the induction</w:t>
      </w:r>
    </w:p>
    <w:p w14:paraId="40BEF6E5"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sure that all monitoring and record keeping is done in the least burdensome and most streamlined way</w:t>
      </w:r>
    </w:p>
    <w:p w14:paraId="79128295"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the governing board aware of the support arrangements in place for the ECT</w:t>
      </w:r>
    </w:p>
    <w:p w14:paraId="562894B3"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Make a recommendation to the appropriate body on whether the ECT’s performance against the relevant standards is satisfactory</w:t>
      </w:r>
    </w:p>
    <w:p w14:paraId="6DDD798E"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Participate in the appropriate body’s quality assurance procedures of the induction programmes</w:t>
      </w:r>
    </w:p>
    <w:p w14:paraId="648D3751" w14:textId="77777777" w:rsidR="0088385F" w:rsidRPr="008536CE" w:rsidRDefault="0088385F" w:rsidP="008536CE">
      <w:pPr>
        <w:numPr>
          <w:ilvl w:val="0"/>
          <w:numId w:val="9"/>
        </w:numPr>
        <w:ind w:left="340" w:hanging="261"/>
        <w:jc w:val="both"/>
        <w:rPr>
          <w:rFonts w:eastAsia="Times New Roman" w:cs="Arial"/>
          <w:sz w:val="24"/>
          <w:lang w:val="en-GB" w:eastAsia="en-GB"/>
        </w:rPr>
      </w:pPr>
      <w:r w:rsidRPr="008536CE">
        <w:rPr>
          <w:rFonts w:cs="Arial"/>
          <w:sz w:val="24"/>
          <w:lang w:val="en-GB" w:eastAsia="en-GB"/>
        </w:rPr>
        <w:t>Keep all relevant documentation, evidence and forms on file for 6 years</w:t>
      </w:r>
    </w:p>
    <w:p w14:paraId="18900CA6" w14:textId="77777777" w:rsidR="0088385F" w:rsidRPr="008536CE" w:rsidRDefault="0088385F" w:rsidP="008536CE">
      <w:pPr>
        <w:spacing w:before="240"/>
        <w:jc w:val="both"/>
        <w:rPr>
          <w:rFonts w:cs="Arial"/>
          <w:b/>
          <w:bCs/>
          <w:sz w:val="24"/>
          <w:lang w:val="en-GB" w:eastAsia="en-GB"/>
        </w:rPr>
      </w:pPr>
      <w:r w:rsidRPr="008536CE">
        <w:rPr>
          <w:rFonts w:cs="Arial"/>
          <w:b/>
          <w:bCs/>
          <w:sz w:val="24"/>
          <w:lang w:val="en-GB" w:eastAsia="en-GB"/>
        </w:rPr>
        <w:t>5.3 Role of the induction tutor</w:t>
      </w:r>
    </w:p>
    <w:p w14:paraId="6941F732" w14:textId="77777777" w:rsidR="0088385F" w:rsidRPr="008536CE" w:rsidRDefault="0088385F" w:rsidP="008536CE">
      <w:pPr>
        <w:jc w:val="both"/>
        <w:rPr>
          <w:rFonts w:cs="Arial"/>
          <w:sz w:val="24"/>
          <w:lang w:val="en-GB" w:eastAsia="en-GB"/>
        </w:rPr>
      </w:pPr>
      <w:r w:rsidRPr="008536CE">
        <w:rPr>
          <w:rFonts w:cs="Arial"/>
          <w:sz w:val="24"/>
          <w:lang w:val="en-GB" w:eastAsia="en-GB"/>
        </w:rPr>
        <w:t>The induction tutor will:</w:t>
      </w:r>
    </w:p>
    <w:p w14:paraId="22B53087"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 xml:space="preserve">Provide guidance and effective support to the </w:t>
      </w:r>
      <w:proofErr w:type="gramStart"/>
      <w:r w:rsidRPr="008536CE">
        <w:rPr>
          <w:rFonts w:cs="Arial"/>
          <w:sz w:val="24"/>
          <w:lang w:val="en-GB" w:eastAsia="en-GB"/>
        </w:rPr>
        <w:t>ECT(</w:t>
      </w:r>
      <w:proofErr w:type="gramEnd"/>
      <w:r w:rsidRPr="008536CE">
        <w:rPr>
          <w:rFonts w:cs="Arial"/>
          <w:sz w:val="24"/>
          <w:lang w:val="en-GB" w:eastAsia="en-GB"/>
        </w:rPr>
        <w:t>with the appropriate body where necessary)</w:t>
      </w:r>
    </w:p>
    <w:p w14:paraId="1C136C1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Carry out regular progress reviews throughout the induction period</w:t>
      </w:r>
    </w:p>
    <w:p w14:paraId="30262E9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Undertake 2 formal assessment meetings during the induction period, coordinating input from other colleagues as appropriate</w:t>
      </w:r>
    </w:p>
    <w:p w14:paraId="43D5D282"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Carry out progress reviews in terms where a formal assessment doesn’t occur</w:t>
      </w:r>
    </w:p>
    <w:p w14:paraId="7CF9B0E5"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Inform the ECT following progress reviews of their progress against the relevant standards, and share records with the ECT, headteacher and appropriate body</w:t>
      </w:r>
    </w:p>
    <w:p w14:paraId="12044212"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Inform the ECT during the formal assessment meeting of the judgements to be recorded on their formal assessment record and invite the ECT to add their own comments</w:t>
      </w:r>
    </w:p>
    <w:p w14:paraId="48677033"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that the ECT’s teaching is observed and feedback is provided</w:t>
      </w:r>
    </w:p>
    <w:p w14:paraId="43482F31"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the ECT is aware of how they can raise concerns about their induction programme or their personal progress, both within and outside of the school</w:t>
      </w:r>
    </w:p>
    <w:p w14:paraId="43473C66"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Take prompt, appropriate action if the ECT appears to be having difficulties</w:t>
      </w:r>
    </w:p>
    <w:p w14:paraId="1EE4E77A"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val="en-GB" w:eastAsia="en-GB"/>
        </w:rPr>
        <w:t>Make sure that all monitoring and record keeping is done in the least burdensome way, and that ECTs are not asked for any evidence that requires the creation of new work</w:t>
      </w:r>
    </w:p>
    <w:p w14:paraId="4E9105AA" w14:textId="77777777" w:rsidR="0088385F" w:rsidRPr="008536CE" w:rsidRDefault="0088385F" w:rsidP="008536CE">
      <w:pPr>
        <w:numPr>
          <w:ilvl w:val="0"/>
          <w:numId w:val="10"/>
        </w:numPr>
        <w:ind w:left="340" w:hanging="261"/>
        <w:jc w:val="both"/>
        <w:rPr>
          <w:rFonts w:eastAsia="Times New Roman" w:cs="Arial"/>
          <w:sz w:val="24"/>
          <w:lang w:val="en-GB" w:eastAsia="en-GB"/>
        </w:rPr>
      </w:pPr>
      <w:r w:rsidRPr="008536CE">
        <w:rPr>
          <w:rFonts w:cs="Arial"/>
          <w:sz w:val="24"/>
          <w:lang w:eastAsia="en-GB"/>
        </w:rPr>
        <w:t>Notify the appropriate body after each progress review as to whether the ECT is making satisfactory progress</w:t>
      </w:r>
    </w:p>
    <w:p w14:paraId="60B9360E" w14:textId="77777777" w:rsidR="008536CE" w:rsidRDefault="008536CE" w:rsidP="0088385F">
      <w:pPr>
        <w:spacing w:before="240"/>
        <w:rPr>
          <w:rFonts w:cs="Arial"/>
          <w:b/>
          <w:bCs/>
          <w:sz w:val="24"/>
          <w:lang w:val="en-GB" w:eastAsia="en-GB"/>
        </w:rPr>
      </w:pPr>
    </w:p>
    <w:p w14:paraId="21719326" w14:textId="77777777" w:rsidR="008536CE" w:rsidRDefault="008536CE" w:rsidP="0088385F">
      <w:pPr>
        <w:spacing w:before="240"/>
        <w:rPr>
          <w:rFonts w:cs="Arial"/>
          <w:b/>
          <w:bCs/>
          <w:sz w:val="24"/>
          <w:lang w:val="en-GB" w:eastAsia="en-GB"/>
        </w:rPr>
      </w:pPr>
    </w:p>
    <w:p w14:paraId="2C933C80" w14:textId="3C5B9BB7" w:rsidR="0088385F" w:rsidRPr="008536CE" w:rsidRDefault="0088385F" w:rsidP="0088385F">
      <w:pPr>
        <w:spacing w:before="240"/>
        <w:rPr>
          <w:rFonts w:cs="Arial"/>
          <w:sz w:val="24"/>
          <w:lang w:val="en-GB" w:eastAsia="en-GB"/>
        </w:rPr>
      </w:pPr>
      <w:r w:rsidRPr="008536CE">
        <w:rPr>
          <w:rFonts w:cs="Arial"/>
          <w:b/>
          <w:bCs/>
          <w:sz w:val="24"/>
          <w:lang w:val="en-GB" w:eastAsia="en-GB"/>
        </w:rPr>
        <w:t>5.4 Role of the induction mentor</w:t>
      </w:r>
    </w:p>
    <w:p w14:paraId="2784CA00" w14:textId="77777777" w:rsidR="0088385F" w:rsidRPr="008536CE" w:rsidRDefault="0088385F" w:rsidP="0088385F">
      <w:pPr>
        <w:rPr>
          <w:rFonts w:cs="Arial"/>
          <w:sz w:val="24"/>
          <w:lang w:val="en-GB" w:eastAsia="en-GB"/>
        </w:rPr>
      </w:pPr>
      <w:r w:rsidRPr="008536CE">
        <w:rPr>
          <w:rFonts w:cs="Arial"/>
          <w:sz w:val="24"/>
          <w:lang w:val="en-GB" w:eastAsia="en-GB"/>
        </w:rPr>
        <w:t>The induction mentor will:</w:t>
      </w:r>
    </w:p>
    <w:p w14:paraId="2C463120"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Regularly meet with the ECT for structured mentor sessions to provide targeted feedback</w:t>
      </w:r>
    </w:p>
    <w:p w14:paraId="1BD76B46"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Work with the ECT, and colleagues within the school who are involved in the ECT’s induction, to help make sure the ECT receives a high-quality ECF-based programme</w:t>
      </w:r>
    </w:p>
    <w:p w14:paraId="323B1D52"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Provide, or arrange, effective support – including subject-specific, phase-specific, coaching and/or mentoring</w:t>
      </w:r>
    </w:p>
    <w:p w14:paraId="20E091CE" w14:textId="77777777" w:rsidR="0088385F" w:rsidRPr="008536CE" w:rsidRDefault="0088385F" w:rsidP="0088385F">
      <w:pPr>
        <w:numPr>
          <w:ilvl w:val="0"/>
          <w:numId w:val="11"/>
        </w:numPr>
        <w:ind w:left="340" w:hanging="261"/>
        <w:rPr>
          <w:rFonts w:eastAsia="Times New Roman" w:cs="Arial"/>
          <w:sz w:val="24"/>
          <w:lang w:val="en-GB" w:eastAsia="en-GB"/>
        </w:rPr>
      </w:pPr>
      <w:r w:rsidRPr="008536CE">
        <w:rPr>
          <w:rFonts w:cs="Arial"/>
          <w:sz w:val="24"/>
          <w:lang w:val="en-GB" w:eastAsia="en-GB"/>
        </w:rPr>
        <w:t xml:space="preserve">Act promptly and appropriately if the ECT appears to be having difficulties </w:t>
      </w:r>
    </w:p>
    <w:p w14:paraId="62465C75" w14:textId="77777777" w:rsidR="0088385F" w:rsidRPr="008536CE" w:rsidRDefault="0088385F" w:rsidP="0088385F">
      <w:pPr>
        <w:spacing w:before="240"/>
        <w:rPr>
          <w:rFonts w:cs="Arial"/>
          <w:sz w:val="24"/>
          <w:lang w:val="en-GB" w:eastAsia="en-GB"/>
        </w:rPr>
      </w:pPr>
      <w:r w:rsidRPr="008536CE">
        <w:rPr>
          <w:rFonts w:cs="Arial"/>
          <w:b/>
          <w:bCs/>
          <w:sz w:val="24"/>
          <w:lang w:val="en-GB" w:eastAsia="en-GB"/>
        </w:rPr>
        <w:t>5.5 Role of the governing board</w:t>
      </w:r>
    </w:p>
    <w:p w14:paraId="4055DF6D" w14:textId="77777777" w:rsidR="0088385F" w:rsidRPr="008536CE" w:rsidRDefault="0088385F" w:rsidP="0088385F">
      <w:pPr>
        <w:rPr>
          <w:rFonts w:cs="Arial"/>
          <w:sz w:val="24"/>
          <w:lang w:val="en-GB" w:eastAsia="en-GB"/>
        </w:rPr>
      </w:pPr>
      <w:r w:rsidRPr="008536CE">
        <w:rPr>
          <w:rFonts w:cs="Arial"/>
          <w:sz w:val="24"/>
          <w:lang w:val="en-GB" w:eastAsia="en-GB"/>
        </w:rPr>
        <w:t>The governing board will:</w:t>
      </w:r>
    </w:p>
    <w:p w14:paraId="39693A28"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Make sure the school complies with statutory guidance on ECT induction</w:t>
      </w:r>
    </w:p>
    <w:p w14:paraId="14E8D70B"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Be satisfied that the school has the capacity to support the ECT</w:t>
      </w:r>
    </w:p>
    <w:p w14:paraId="438E718D"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Make sure the headteacher is fulfilling their responsibility to meet the requirements of a suitable induction post</w:t>
      </w:r>
    </w:p>
    <w:p w14:paraId="4AA6FCAC"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Investigate concerns raised by the ECT as part of the school’s grievance procedures</w:t>
      </w:r>
    </w:p>
    <w:p w14:paraId="03383325" w14:textId="77777777"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 xml:space="preserve">If it </w:t>
      </w:r>
      <w:r w:rsidRPr="008536CE">
        <w:rPr>
          <w:rFonts w:cs="Arial"/>
          <w:sz w:val="24"/>
          <w:lang w:eastAsia="en-GB"/>
        </w:rPr>
        <w:t xml:space="preserve">has any concerns or questions, </w:t>
      </w:r>
      <w:r w:rsidRPr="008536CE">
        <w:rPr>
          <w:rFonts w:cs="Arial"/>
          <w:sz w:val="24"/>
          <w:lang w:val="en-GB" w:eastAsia="en-GB"/>
        </w:rPr>
        <w:t>seek guidance from the appropriate body on the quality of the induction arrangements and the roles and responsibilities of staff involved in the process</w:t>
      </w:r>
    </w:p>
    <w:p w14:paraId="399D4518" w14:textId="631EE5AB" w:rsidR="0088385F" w:rsidRPr="008536CE" w:rsidRDefault="0088385F" w:rsidP="0088385F">
      <w:pPr>
        <w:numPr>
          <w:ilvl w:val="0"/>
          <w:numId w:val="12"/>
        </w:numPr>
        <w:ind w:left="340" w:hanging="261"/>
        <w:rPr>
          <w:rFonts w:eastAsia="Times New Roman" w:cs="Arial"/>
          <w:sz w:val="24"/>
          <w:lang w:val="en-GB" w:eastAsia="en-GB"/>
        </w:rPr>
      </w:pPr>
      <w:r w:rsidRPr="008536CE">
        <w:rPr>
          <w:rFonts w:cs="Arial"/>
          <w:sz w:val="24"/>
          <w:lang w:val="en-GB" w:eastAsia="en-GB"/>
        </w:rPr>
        <w:t>If it wishes, request general reports on the progress of the ECT</w:t>
      </w:r>
      <w:r w:rsidRPr="008536CE">
        <w:rPr>
          <w:rFonts w:cs="Arial"/>
          <w:sz w:val="24"/>
          <w:lang w:eastAsia="en-GB"/>
        </w:rPr>
        <w:t xml:space="preserve"> on a termly basis</w:t>
      </w:r>
    </w:p>
    <w:p w14:paraId="61708AAD" w14:textId="77777777" w:rsidR="0088385F" w:rsidRPr="008536CE" w:rsidRDefault="0088385F" w:rsidP="0088385F">
      <w:pPr>
        <w:pStyle w:val="Heading1"/>
        <w:rPr>
          <w:rFonts w:ascii="Arial" w:hAnsi="Arial" w:cs="Arial"/>
          <w:b/>
          <w:bCs/>
          <w:color w:val="auto"/>
          <w:sz w:val="24"/>
          <w:szCs w:val="24"/>
          <w:lang w:eastAsia="en-GB"/>
        </w:rPr>
      </w:pPr>
      <w:bookmarkStart w:id="14" w:name="_Toc25836420"/>
      <w:bookmarkStart w:id="15" w:name="_Toc71203494"/>
      <w:bookmarkStart w:id="16" w:name="_Toc141193497"/>
      <w:r w:rsidRPr="008536CE">
        <w:rPr>
          <w:rFonts w:ascii="Arial" w:eastAsia="Arial" w:hAnsi="Arial" w:cs="Arial"/>
          <w:b/>
          <w:bCs/>
          <w:color w:val="auto"/>
          <w:sz w:val="24"/>
          <w:szCs w:val="24"/>
          <w:lang w:eastAsia="en-GB"/>
        </w:rPr>
        <w:t>6. Monitoring arrangements</w:t>
      </w:r>
      <w:bookmarkEnd w:id="14"/>
      <w:bookmarkEnd w:id="15"/>
      <w:bookmarkEnd w:id="16"/>
    </w:p>
    <w:p w14:paraId="3584EA56" w14:textId="52EEB00E" w:rsidR="0088385F" w:rsidRPr="008536CE" w:rsidRDefault="0088385F" w:rsidP="0088385F">
      <w:pPr>
        <w:rPr>
          <w:rFonts w:cs="Arial"/>
          <w:color w:val="000000" w:themeColor="text1"/>
          <w:sz w:val="24"/>
          <w:lang w:val="en-GB" w:eastAsia="en-GB"/>
        </w:rPr>
      </w:pPr>
      <w:r w:rsidRPr="008536CE">
        <w:rPr>
          <w:rFonts w:cs="Arial"/>
          <w:sz w:val="24"/>
          <w:lang w:val="en-GB" w:eastAsia="en-GB"/>
        </w:rPr>
        <w:t xml:space="preserve">This policy will be reviewed </w:t>
      </w:r>
      <w:r w:rsidRPr="008536CE">
        <w:rPr>
          <w:rFonts w:cs="Arial"/>
          <w:b/>
          <w:bCs/>
          <w:sz w:val="24"/>
          <w:lang w:val="en-GB" w:eastAsia="en-GB"/>
        </w:rPr>
        <w:t>annually</w:t>
      </w:r>
      <w:r w:rsidRPr="008536CE">
        <w:rPr>
          <w:rFonts w:cs="Arial"/>
          <w:sz w:val="24"/>
          <w:lang w:val="en-GB" w:eastAsia="en-GB"/>
        </w:rPr>
        <w:t xml:space="preserve"> by the </w:t>
      </w:r>
      <w:r w:rsidRPr="008536CE">
        <w:rPr>
          <w:rFonts w:cs="Arial"/>
          <w:color w:val="000000" w:themeColor="text1"/>
          <w:sz w:val="24"/>
          <w:lang w:val="en-GB" w:eastAsia="en-GB"/>
        </w:rPr>
        <w:t>Headteacher</w:t>
      </w:r>
      <w:r w:rsidR="006B6A6E" w:rsidRPr="008536CE">
        <w:rPr>
          <w:rFonts w:cs="Arial"/>
          <w:color w:val="000000" w:themeColor="text1"/>
          <w:sz w:val="24"/>
          <w:lang w:val="en-GB" w:eastAsia="en-GB"/>
        </w:rPr>
        <w:t xml:space="preserve"> a</w:t>
      </w:r>
      <w:r w:rsidRPr="008536CE">
        <w:rPr>
          <w:rFonts w:cs="Arial"/>
          <w:color w:val="000000" w:themeColor="text1"/>
          <w:sz w:val="24"/>
          <w:lang w:val="en-GB" w:eastAsia="en-GB"/>
        </w:rPr>
        <w:t>t every review, it will be approved by the full governing board.</w:t>
      </w:r>
    </w:p>
    <w:p w14:paraId="58B1A2DF" w14:textId="77777777" w:rsidR="008536CE" w:rsidRDefault="008536CE" w:rsidP="0088385F">
      <w:pPr>
        <w:rPr>
          <w:rFonts w:cs="Arial"/>
          <w:color w:val="000000" w:themeColor="text1"/>
          <w:sz w:val="24"/>
          <w:lang w:val="en-GB" w:eastAsia="en-GB"/>
        </w:rPr>
      </w:pPr>
    </w:p>
    <w:p w14:paraId="01F222AB" w14:textId="77777777" w:rsidR="008536CE" w:rsidRDefault="008536CE" w:rsidP="0088385F">
      <w:pPr>
        <w:rPr>
          <w:rFonts w:cs="Arial"/>
          <w:color w:val="000000" w:themeColor="text1"/>
          <w:sz w:val="24"/>
          <w:lang w:val="en-GB" w:eastAsia="en-GB"/>
        </w:rPr>
      </w:pPr>
    </w:p>
    <w:p w14:paraId="471EB6C4" w14:textId="0D5D885E" w:rsidR="0088385F" w:rsidRDefault="008536CE" w:rsidP="0088385F">
      <w:pPr>
        <w:rPr>
          <w:rFonts w:cs="Arial"/>
          <w:color w:val="000000" w:themeColor="text1"/>
          <w:sz w:val="24"/>
          <w:lang w:val="en-GB" w:eastAsia="en-GB"/>
        </w:rPr>
      </w:pPr>
      <w:r>
        <w:rPr>
          <w:rFonts w:cs="Arial"/>
          <w:color w:val="000000" w:themeColor="text1"/>
          <w:sz w:val="24"/>
          <w:lang w:val="en-GB" w:eastAsia="en-GB"/>
        </w:rPr>
        <w:t>The scheduled review date for this policy is March 202</w:t>
      </w:r>
      <w:r w:rsidR="00742415">
        <w:rPr>
          <w:rFonts w:cs="Arial"/>
          <w:color w:val="000000" w:themeColor="text1"/>
          <w:sz w:val="24"/>
          <w:lang w:val="en-GB" w:eastAsia="en-GB"/>
        </w:rPr>
        <w:t>6</w:t>
      </w:r>
    </w:p>
    <w:p w14:paraId="5D1AE50C" w14:textId="77777777" w:rsidR="008536CE" w:rsidRDefault="008536CE" w:rsidP="0088385F">
      <w:pPr>
        <w:rPr>
          <w:rFonts w:cs="Arial"/>
          <w:color w:val="000000" w:themeColor="text1"/>
          <w:sz w:val="24"/>
          <w:lang w:val="en-GB" w:eastAsia="en-GB"/>
        </w:rPr>
      </w:pPr>
    </w:p>
    <w:p w14:paraId="6FA649C1" w14:textId="6A4405BD" w:rsidR="008536CE" w:rsidRDefault="008536CE" w:rsidP="0088385F">
      <w:pPr>
        <w:rPr>
          <w:rFonts w:cs="Arial"/>
          <w:color w:val="000000" w:themeColor="text1"/>
          <w:sz w:val="24"/>
          <w:lang w:val="en-GB" w:eastAsia="en-GB"/>
        </w:rPr>
      </w:pPr>
      <w:r>
        <w:rPr>
          <w:rFonts w:cs="Arial"/>
          <w:color w:val="000000" w:themeColor="text1"/>
          <w:sz w:val="24"/>
          <w:lang w:val="en-GB" w:eastAsia="en-GB"/>
        </w:rPr>
        <w:t>Headteacher ……………………………………………….</w:t>
      </w:r>
      <w:r>
        <w:rPr>
          <w:rFonts w:cs="Arial"/>
          <w:color w:val="000000" w:themeColor="text1"/>
          <w:sz w:val="24"/>
          <w:lang w:val="en-GB" w:eastAsia="en-GB"/>
        </w:rPr>
        <w:tab/>
      </w:r>
      <w:proofErr w:type="gramStart"/>
      <w:r>
        <w:rPr>
          <w:rFonts w:cs="Arial"/>
          <w:color w:val="000000" w:themeColor="text1"/>
          <w:sz w:val="24"/>
          <w:lang w:val="en-GB" w:eastAsia="en-GB"/>
        </w:rPr>
        <w:t>Date:…</w:t>
      </w:r>
      <w:proofErr w:type="gramEnd"/>
      <w:r>
        <w:rPr>
          <w:rFonts w:cs="Arial"/>
          <w:color w:val="000000" w:themeColor="text1"/>
          <w:sz w:val="24"/>
          <w:lang w:val="en-GB" w:eastAsia="en-GB"/>
        </w:rPr>
        <w:t>………………..</w:t>
      </w:r>
    </w:p>
    <w:p w14:paraId="195D1E94" w14:textId="77777777" w:rsidR="008536CE" w:rsidRDefault="008536CE" w:rsidP="0088385F">
      <w:pPr>
        <w:rPr>
          <w:rFonts w:cs="Arial"/>
          <w:color w:val="000000" w:themeColor="text1"/>
          <w:sz w:val="24"/>
          <w:lang w:val="en-GB" w:eastAsia="en-GB"/>
        </w:rPr>
      </w:pPr>
    </w:p>
    <w:p w14:paraId="31531136" w14:textId="799DC72E" w:rsidR="008536CE" w:rsidRPr="008536CE" w:rsidRDefault="008536CE" w:rsidP="0088385F">
      <w:pPr>
        <w:rPr>
          <w:rFonts w:cs="Arial"/>
          <w:color w:val="000000" w:themeColor="text1"/>
          <w:sz w:val="24"/>
          <w:lang w:val="en-GB" w:eastAsia="en-GB"/>
        </w:rPr>
      </w:pPr>
      <w:r>
        <w:rPr>
          <w:rFonts w:cs="Arial"/>
          <w:color w:val="000000" w:themeColor="text1"/>
          <w:sz w:val="24"/>
          <w:lang w:val="en-GB" w:eastAsia="en-GB"/>
        </w:rPr>
        <w:t>Chair of Governors ……………………………………</w:t>
      </w:r>
      <w:proofErr w:type="gramStart"/>
      <w:r>
        <w:rPr>
          <w:rFonts w:cs="Arial"/>
          <w:color w:val="000000" w:themeColor="text1"/>
          <w:sz w:val="24"/>
          <w:lang w:val="en-GB" w:eastAsia="en-GB"/>
        </w:rPr>
        <w:t>…..</w:t>
      </w:r>
      <w:proofErr w:type="gramEnd"/>
      <w:r>
        <w:rPr>
          <w:rFonts w:cs="Arial"/>
          <w:color w:val="000000" w:themeColor="text1"/>
          <w:sz w:val="24"/>
          <w:lang w:val="en-GB" w:eastAsia="en-GB"/>
        </w:rPr>
        <w:tab/>
        <w:t>Date……………………</w:t>
      </w:r>
    </w:p>
    <w:p w14:paraId="005648A9" w14:textId="335DBDFE" w:rsidR="0088385F" w:rsidRPr="008536CE" w:rsidRDefault="0088385F" w:rsidP="0088385F">
      <w:pPr>
        <w:rPr>
          <w:rFonts w:cs="Arial"/>
          <w:color w:val="000000" w:themeColor="text1"/>
          <w:sz w:val="24"/>
          <w:lang w:val="en-GB" w:eastAsia="en-GB"/>
        </w:rPr>
      </w:pPr>
    </w:p>
    <w:p w14:paraId="45D7D6AA" w14:textId="77777777" w:rsidR="00AC48BE" w:rsidRDefault="00AC48BE"/>
    <w:sectPr w:rsidR="00AC48B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BFAC" w14:textId="77777777" w:rsidR="008536CE" w:rsidRDefault="008536CE" w:rsidP="008536CE">
      <w:pPr>
        <w:spacing w:after="0"/>
      </w:pPr>
      <w:r>
        <w:separator/>
      </w:r>
    </w:p>
  </w:endnote>
  <w:endnote w:type="continuationSeparator" w:id="0">
    <w:p w14:paraId="7AE3D094" w14:textId="77777777" w:rsidR="008536CE" w:rsidRDefault="008536CE" w:rsidP="00853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981422"/>
      <w:docPartObj>
        <w:docPartGallery w:val="Page Numbers (Bottom of Page)"/>
        <w:docPartUnique/>
      </w:docPartObj>
    </w:sdtPr>
    <w:sdtEndPr>
      <w:rPr>
        <w:noProof/>
      </w:rPr>
    </w:sdtEndPr>
    <w:sdtContent>
      <w:p w14:paraId="32CC7652" w14:textId="50D1EE89" w:rsidR="008536CE" w:rsidRDefault="008536C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C1BA098" w14:textId="5AF2E1C7" w:rsidR="008536CE" w:rsidRDefault="0085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391F" w14:textId="77777777" w:rsidR="008536CE" w:rsidRDefault="008536CE" w:rsidP="008536CE">
      <w:pPr>
        <w:spacing w:after="0"/>
      </w:pPr>
      <w:r>
        <w:separator/>
      </w:r>
    </w:p>
  </w:footnote>
  <w:footnote w:type="continuationSeparator" w:id="0">
    <w:p w14:paraId="2661B3CC" w14:textId="77777777" w:rsidR="008536CE" w:rsidRDefault="008536CE" w:rsidP="00853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04A3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0294767" o:spid="_x0000_i1025" type="#_x0000_t75" style="width:209.25pt;height:332.25pt;visibility:visible;mso-wrap-style:square">
            <v:imagedata r:id="rId1" o:title=""/>
          </v:shape>
        </w:pict>
      </mc:Choice>
      <mc:Fallback>
        <w:drawing>
          <wp:inline distT="0" distB="0" distL="0" distR="0" wp14:anchorId="62A7015F">
            <wp:extent cx="2657475" cy="4219575"/>
            <wp:effectExtent l="0" t="0" r="0" b="0"/>
            <wp:docPr id="990294767" name="Picture 99029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1">
    <mc:AlternateContent>
      <mc:Choice Requires="v">
        <w:pict>
          <v:shape w14:anchorId="5B812727" id="Picture 1413723540" o:spid="_x0000_i1025" type="#_x0000_t75" style="width:6.75pt;height:10.5pt;visibility:visible;mso-wrap-style:square">
            <v:imagedata r:id="rId3" o:title=""/>
          </v:shape>
        </w:pict>
      </mc:Choice>
      <mc:Fallback>
        <w:drawing>
          <wp:inline distT="0" distB="0" distL="0" distR="0" wp14:anchorId="124FD630">
            <wp:extent cx="85725" cy="133350"/>
            <wp:effectExtent l="0" t="0" r="0" b="0"/>
            <wp:docPr id="1413723540" name="Picture 141372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F05A4B6C"/>
    <w:lvl w:ilvl="0" w:tplc="CEA2A034">
      <w:start w:val="1"/>
      <w:numFmt w:val="bullet"/>
      <w:lvlText w:val=""/>
      <w:lvlPicBulletId w:val="1"/>
      <w:lvlJc w:val="left"/>
      <w:pPr>
        <w:ind w:left="720" w:hanging="360"/>
      </w:pPr>
      <w:rPr>
        <w:rFonts w:ascii="Symbol" w:hAnsi="Symbol"/>
        <w:sz w:val="25"/>
        <w:lang w:val="en-GB"/>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74705130">
    <w:abstractNumId w:val="11"/>
  </w:num>
  <w:num w:numId="2" w16cid:durableId="1179663509">
    <w:abstractNumId w:val="0"/>
  </w:num>
  <w:num w:numId="3" w16cid:durableId="678310620">
    <w:abstractNumId w:val="1"/>
  </w:num>
  <w:num w:numId="4" w16cid:durableId="1444953980">
    <w:abstractNumId w:val="2"/>
  </w:num>
  <w:num w:numId="5" w16cid:durableId="1187721095">
    <w:abstractNumId w:val="3"/>
  </w:num>
  <w:num w:numId="6" w16cid:durableId="2099985767">
    <w:abstractNumId w:val="4"/>
  </w:num>
  <w:num w:numId="7" w16cid:durableId="1262881506">
    <w:abstractNumId w:val="5"/>
  </w:num>
  <w:num w:numId="8" w16cid:durableId="992684222">
    <w:abstractNumId w:val="6"/>
  </w:num>
  <w:num w:numId="9" w16cid:durableId="1003508576">
    <w:abstractNumId w:val="7"/>
  </w:num>
  <w:num w:numId="10" w16cid:durableId="1141995306">
    <w:abstractNumId w:val="8"/>
  </w:num>
  <w:num w:numId="11" w16cid:durableId="1666469112">
    <w:abstractNumId w:val="9"/>
  </w:num>
  <w:num w:numId="12" w16cid:durableId="2066442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5F"/>
    <w:rsid w:val="000B2302"/>
    <w:rsid w:val="00513D58"/>
    <w:rsid w:val="006B6A6E"/>
    <w:rsid w:val="00742415"/>
    <w:rsid w:val="00831C9A"/>
    <w:rsid w:val="008536CE"/>
    <w:rsid w:val="0088385F"/>
    <w:rsid w:val="00AC48BE"/>
    <w:rsid w:val="00C1081D"/>
    <w:rsid w:val="00D32820"/>
    <w:rsid w:val="00D74712"/>
    <w:rsid w:val="00E0761E"/>
    <w:rsid w:val="00E91140"/>
    <w:rsid w:val="00F3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1EA5"/>
  <w15:docId w15:val="{62479495-500E-4997-9BBA-1BFDA4C2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385F"/>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qFormat/>
    <w:rsid w:val="008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85F"/>
    <w:rPr>
      <w:rFonts w:eastAsiaTheme="majorEastAsia" w:cstheme="majorBidi"/>
      <w:color w:val="272727" w:themeColor="text1" w:themeTint="D8"/>
    </w:rPr>
  </w:style>
  <w:style w:type="paragraph" w:styleId="Title">
    <w:name w:val="Title"/>
    <w:basedOn w:val="Normal"/>
    <w:next w:val="Normal"/>
    <w:link w:val="TitleChar"/>
    <w:uiPriority w:val="10"/>
    <w:qFormat/>
    <w:rsid w:val="008838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88385F"/>
    <w:rPr>
      <w:i/>
      <w:iCs/>
      <w:color w:val="404040" w:themeColor="text1" w:themeTint="BF"/>
    </w:rPr>
  </w:style>
  <w:style w:type="paragraph" w:styleId="ListParagraph">
    <w:name w:val="List Paragraph"/>
    <w:basedOn w:val="Normal"/>
    <w:uiPriority w:val="34"/>
    <w:qFormat/>
    <w:rsid w:val="0088385F"/>
    <w:pPr>
      <w:ind w:left="720"/>
      <w:contextualSpacing/>
    </w:pPr>
  </w:style>
  <w:style w:type="character" w:styleId="IntenseEmphasis">
    <w:name w:val="Intense Emphasis"/>
    <w:basedOn w:val="DefaultParagraphFont"/>
    <w:uiPriority w:val="21"/>
    <w:qFormat/>
    <w:rsid w:val="0088385F"/>
    <w:rPr>
      <w:i/>
      <w:iCs/>
      <w:color w:val="0F4761" w:themeColor="accent1" w:themeShade="BF"/>
    </w:rPr>
  </w:style>
  <w:style w:type="paragraph" w:styleId="IntenseQuote">
    <w:name w:val="Intense Quote"/>
    <w:basedOn w:val="Normal"/>
    <w:next w:val="Normal"/>
    <w:link w:val="IntenseQuoteChar"/>
    <w:uiPriority w:val="30"/>
    <w:qFormat/>
    <w:rsid w:val="008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85F"/>
    <w:rPr>
      <w:i/>
      <w:iCs/>
      <w:color w:val="0F4761" w:themeColor="accent1" w:themeShade="BF"/>
    </w:rPr>
  </w:style>
  <w:style w:type="character" w:styleId="IntenseReference">
    <w:name w:val="Intense Reference"/>
    <w:basedOn w:val="DefaultParagraphFont"/>
    <w:uiPriority w:val="32"/>
    <w:qFormat/>
    <w:rsid w:val="0088385F"/>
    <w:rPr>
      <w:b/>
      <w:bCs/>
      <w:smallCaps/>
      <w:color w:val="0F4761" w:themeColor="accent1" w:themeShade="BF"/>
      <w:spacing w:val="5"/>
    </w:rPr>
  </w:style>
  <w:style w:type="character" w:styleId="Hyperlink">
    <w:name w:val="Hyperlink"/>
    <w:uiPriority w:val="99"/>
    <w:unhideWhenUsed/>
    <w:qFormat/>
    <w:rsid w:val="0088385F"/>
    <w:rPr>
      <w:color w:val="0072CC"/>
      <w:u w:val="single"/>
    </w:rPr>
  </w:style>
  <w:style w:type="paragraph" w:customStyle="1" w:styleId="1bodycopy10pt">
    <w:name w:val="1 body copy 10pt"/>
    <w:basedOn w:val="Normal"/>
    <w:link w:val="1bodycopy10ptChar"/>
    <w:qFormat/>
    <w:rsid w:val="0088385F"/>
  </w:style>
  <w:style w:type="paragraph" w:customStyle="1" w:styleId="4Bulletedcopyblue">
    <w:name w:val="4 Bulleted copy blue"/>
    <w:basedOn w:val="Normal"/>
    <w:qFormat/>
    <w:rsid w:val="0088385F"/>
    <w:pPr>
      <w:numPr>
        <w:numId w:val="1"/>
      </w:numPr>
    </w:pPr>
    <w:rPr>
      <w:rFonts w:cs="Arial"/>
      <w:szCs w:val="20"/>
    </w:rPr>
  </w:style>
  <w:style w:type="character" w:customStyle="1" w:styleId="1bodycopy10ptChar">
    <w:name w:val="1 body copy 10pt Char"/>
    <w:link w:val="1bodycopy10pt"/>
    <w:rsid w:val="0088385F"/>
    <w:rPr>
      <w:rFonts w:ascii="Arial" w:eastAsia="MS Mincho" w:hAnsi="Arial" w:cs="Times New Roman"/>
      <w:kern w:val="0"/>
      <w:sz w:val="20"/>
      <w:szCs w:val="24"/>
      <w:lang w:val="en-US"/>
      <w14:ligatures w14:val="none"/>
    </w:rPr>
  </w:style>
  <w:style w:type="paragraph" w:customStyle="1" w:styleId="6Abstract">
    <w:name w:val="6 Abstract"/>
    <w:qFormat/>
    <w:rsid w:val="0088385F"/>
    <w:pPr>
      <w:spacing w:after="240"/>
    </w:pPr>
    <w:rPr>
      <w:rFonts w:ascii="Arial" w:eastAsia="MS Mincho" w:hAnsi="Arial" w:cs="Times New Roman"/>
      <w:kern w:val="0"/>
      <w:sz w:val="28"/>
      <w:szCs w:val="28"/>
      <w:lang w:val="en-US"/>
      <w14:ligatures w14:val="none"/>
    </w:rPr>
  </w:style>
  <w:style w:type="paragraph" w:customStyle="1" w:styleId="1bodycopy11pt">
    <w:name w:val="1 body copy 11pt"/>
    <w:autoRedefine/>
    <w:rsid w:val="0088385F"/>
    <w:pPr>
      <w:spacing w:after="120" w:line="240" w:lineRule="auto"/>
      <w:ind w:right="850"/>
    </w:pPr>
    <w:rPr>
      <w:rFonts w:ascii="Arial" w:eastAsia="MS Mincho" w:hAnsi="Arial" w:cs="Arial"/>
      <w:kern w:val="0"/>
      <w:szCs w:val="24"/>
      <w:lang w:val="en-US"/>
      <w14:ligatures w14:val="none"/>
    </w:rPr>
  </w:style>
  <w:style w:type="paragraph" w:styleId="TOC1">
    <w:name w:val="toc 1"/>
    <w:basedOn w:val="Normal"/>
    <w:next w:val="Normal"/>
    <w:autoRedefine/>
    <w:uiPriority w:val="39"/>
    <w:unhideWhenUsed/>
    <w:rsid w:val="0088385F"/>
    <w:pPr>
      <w:spacing w:after="100"/>
    </w:pPr>
  </w:style>
  <w:style w:type="paragraph" w:customStyle="1" w:styleId="3Policytitle">
    <w:name w:val="3 Policy title"/>
    <w:basedOn w:val="Normal"/>
    <w:qFormat/>
    <w:rsid w:val="0088385F"/>
    <w:rPr>
      <w:b/>
      <w:sz w:val="72"/>
    </w:rPr>
  </w:style>
  <w:style w:type="paragraph" w:styleId="Header">
    <w:name w:val="header"/>
    <w:basedOn w:val="Normal"/>
    <w:link w:val="HeaderChar"/>
    <w:uiPriority w:val="99"/>
    <w:unhideWhenUsed/>
    <w:rsid w:val="008536CE"/>
    <w:pPr>
      <w:tabs>
        <w:tab w:val="center" w:pos="4513"/>
        <w:tab w:val="right" w:pos="9026"/>
      </w:tabs>
      <w:spacing w:after="0"/>
    </w:pPr>
  </w:style>
  <w:style w:type="character" w:customStyle="1" w:styleId="HeaderChar">
    <w:name w:val="Header Char"/>
    <w:basedOn w:val="DefaultParagraphFont"/>
    <w:link w:val="Header"/>
    <w:uiPriority w:val="99"/>
    <w:rsid w:val="008536CE"/>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8536CE"/>
    <w:pPr>
      <w:tabs>
        <w:tab w:val="center" w:pos="4513"/>
        <w:tab w:val="right" w:pos="9026"/>
      </w:tabs>
      <w:spacing w:after="0"/>
    </w:pPr>
  </w:style>
  <w:style w:type="character" w:customStyle="1" w:styleId="FooterChar">
    <w:name w:val="Footer Char"/>
    <w:basedOn w:val="DefaultParagraphFont"/>
    <w:link w:val="Footer"/>
    <w:uiPriority w:val="99"/>
    <w:rsid w:val="008536CE"/>
    <w:rPr>
      <w:rFonts w:ascii="Arial" w:eastAsia="MS Mincho" w:hAnsi="Arial" w:cs="Times New Roman"/>
      <w:kern w:val="0"/>
      <w:sz w:val="20"/>
      <w:szCs w:val="24"/>
      <w:lang w:val="en-US"/>
      <w14:ligatures w14:val="none"/>
    </w:rPr>
  </w:style>
  <w:style w:type="paragraph" w:styleId="NoSpacing">
    <w:name w:val="No Spacing"/>
    <w:uiPriority w:val="1"/>
    <w:qFormat/>
    <w:rsid w:val="00D74712"/>
    <w:pPr>
      <w:spacing w:after="0" w:line="240" w:lineRule="auto"/>
    </w:pPr>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uction-for-early-career-teachers-engla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yperlink" Target="https://www.gov.uk/government/publications/teachers-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career-teacher-ect-induction-coronavirus-covid-19-absence-exemption/early-career-teacher-induction-covid-19-absence-exemp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2/1115/contents" TargetMode="External"/><Relationship Id="rId4" Type="http://schemas.openxmlformats.org/officeDocument/2006/relationships/webSettings" Target="webSettings.xml"/><Relationship Id="rId9" Type="http://schemas.openxmlformats.org/officeDocument/2006/relationships/hyperlink" Target="https://www.gov.uk/government/collections/early-career-framework-reform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Primary Admin</dc:creator>
  <cp:keywords/>
  <dc:description/>
  <cp:lastModifiedBy>julia tillotson</cp:lastModifiedBy>
  <cp:revision>2</cp:revision>
  <cp:lastPrinted>2025-03-01T15:05:00Z</cp:lastPrinted>
  <dcterms:created xsi:type="dcterms:W3CDTF">2025-03-01T15:06:00Z</dcterms:created>
  <dcterms:modified xsi:type="dcterms:W3CDTF">2025-03-01T15:06:00Z</dcterms:modified>
</cp:coreProperties>
</file>